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F922" w14:textId="77777777" w:rsidR="00C52F7A" w:rsidRDefault="003522FF">
      <w:pPr>
        <w:rPr>
          <w:rFonts w:ascii="Arial" w:eastAsia="Arial" w:hAnsi="Arial" w:cs="Arial"/>
        </w:rPr>
      </w:pPr>
      <w:r>
        <w:rPr>
          <w:noProof/>
        </w:rPr>
        <w:drawing>
          <wp:anchor distT="0" distB="0" distL="114300" distR="114300" simplePos="0" relativeHeight="251658240" behindDoc="0" locked="0" layoutInCell="1" hidden="0" allowOverlap="1" wp14:anchorId="18B7FA8D" wp14:editId="18B7FA8E">
            <wp:simplePos x="0" y="0"/>
            <wp:positionH relativeFrom="column">
              <wp:posOffset>1</wp:posOffset>
            </wp:positionH>
            <wp:positionV relativeFrom="paragraph">
              <wp:posOffset>1269</wp:posOffset>
            </wp:positionV>
            <wp:extent cx="1515051" cy="1610337"/>
            <wp:effectExtent l="0" t="0" r="0" b="0"/>
            <wp:wrapNone/>
            <wp:docPr id="10" name="image1.jpg" descr="D:\3.hr.logo.hi.res.rgb.jpg"/>
            <wp:cNvGraphicFramePr/>
            <a:graphic xmlns:a="http://schemas.openxmlformats.org/drawingml/2006/main">
              <a:graphicData uri="http://schemas.openxmlformats.org/drawingml/2006/picture">
                <pic:pic xmlns:pic="http://schemas.openxmlformats.org/drawingml/2006/picture">
                  <pic:nvPicPr>
                    <pic:cNvPr id="0" name="image1.jpg" descr="D:\3.hr.logo.hi.res.rgb.jpg"/>
                    <pic:cNvPicPr preferRelativeResize="0"/>
                  </pic:nvPicPr>
                  <pic:blipFill>
                    <a:blip r:embed="rId8"/>
                    <a:srcRect/>
                    <a:stretch>
                      <a:fillRect/>
                    </a:stretch>
                  </pic:blipFill>
                  <pic:spPr>
                    <a:xfrm>
                      <a:off x="0" y="0"/>
                      <a:ext cx="1515051" cy="1610337"/>
                    </a:xfrm>
                    <a:prstGeom prst="rect">
                      <a:avLst/>
                    </a:prstGeom>
                    <a:ln/>
                  </pic:spPr>
                </pic:pic>
              </a:graphicData>
            </a:graphic>
          </wp:anchor>
        </w:drawing>
      </w:r>
    </w:p>
    <w:tbl>
      <w:tblPr>
        <w:tblStyle w:val="a"/>
        <w:tblW w:w="5342" w:type="dxa"/>
        <w:tblInd w:w="3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499"/>
      </w:tblGrid>
      <w:tr w:rsidR="00C52F7A" w14:paraId="18B7F925" w14:textId="77777777">
        <w:trPr>
          <w:trHeight w:val="275"/>
        </w:trPr>
        <w:tc>
          <w:tcPr>
            <w:tcW w:w="1843" w:type="dxa"/>
            <w:vAlign w:val="center"/>
          </w:tcPr>
          <w:p w14:paraId="18B7F923" w14:textId="77777777" w:rsidR="00C52F7A" w:rsidRDefault="003522FF">
            <w:pPr>
              <w:jc w:val="left"/>
              <w:rPr>
                <w:rFonts w:ascii="Arial" w:eastAsia="Arial" w:hAnsi="Arial" w:cs="Arial"/>
                <w:b/>
                <w:color w:val="0000FF"/>
              </w:rPr>
            </w:pPr>
            <w:r>
              <w:rPr>
                <w:rFonts w:ascii="Arial" w:eastAsia="Arial" w:hAnsi="Arial" w:cs="Arial"/>
                <w:b/>
                <w:color w:val="0000FF"/>
              </w:rPr>
              <w:t>Reference No.</w:t>
            </w:r>
          </w:p>
        </w:tc>
        <w:tc>
          <w:tcPr>
            <w:tcW w:w="3499" w:type="dxa"/>
            <w:vAlign w:val="center"/>
          </w:tcPr>
          <w:p w14:paraId="18B7F924" w14:textId="77777777" w:rsidR="00C52F7A" w:rsidRDefault="003522FF">
            <w:pPr>
              <w:jc w:val="left"/>
              <w:rPr>
                <w:rFonts w:ascii="Arial" w:eastAsia="Arial" w:hAnsi="Arial" w:cs="Arial"/>
                <w:b/>
                <w:color w:val="0000FF"/>
              </w:rPr>
            </w:pPr>
            <w:r>
              <w:rPr>
                <w:rFonts w:ascii="Arial" w:eastAsia="Arial" w:hAnsi="Arial" w:cs="Arial"/>
                <w:b/>
                <w:color w:val="0000FF"/>
              </w:rPr>
              <w:t>HR-POL-16</w:t>
            </w:r>
          </w:p>
        </w:tc>
      </w:tr>
      <w:tr w:rsidR="00C52F7A" w14:paraId="18B7F928" w14:textId="77777777">
        <w:trPr>
          <w:trHeight w:val="275"/>
        </w:trPr>
        <w:tc>
          <w:tcPr>
            <w:tcW w:w="1843" w:type="dxa"/>
            <w:vAlign w:val="center"/>
          </w:tcPr>
          <w:p w14:paraId="18B7F926" w14:textId="77777777" w:rsidR="00C52F7A" w:rsidRDefault="003522FF">
            <w:pPr>
              <w:jc w:val="left"/>
              <w:rPr>
                <w:rFonts w:ascii="Arial" w:eastAsia="Arial" w:hAnsi="Arial" w:cs="Arial"/>
                <w:b/>
                <w:color w:val="0000FF"/>
              </w:rPr>
            </w:pPr>
            <w:r>
              <w:rPr>
                <w:rFonts w:ascii="Arial" w:eastAsia="Arial" w:hAnsi="Arial" w:cs="Arial"/>
                <w:b/>
                <w:color w:val="0000FF"/>
              </w:rPr>
              <w:t>Version</w:t>
            </w:r>
          </w:p>
        </w:tc>
        <w:tc>
          <w:tcPr>
            <w:tcW w:w="3499" w:type="dxa"/>
            <w:vAlign w:val="center"/>
          </w:tcPr>
          <w:p w14:paraId="18B7F927" w14:textId="77777777" w:rsidR="00C52F7A" w:rsidRDefault="003522FF">
            <w:pPr>
              <w:jc w:val="left"/>
              <w:rPr>
                <w:rFonts w:ascii="Arial" w:eastAsia="Arial" w:hAnsi="Arial" w:cs="Arial"/>
                <w:b/>
                <w:color w:val="0000FF"/>
              </w:rPr>
            </w:pPr>
            <w:r>
              <w:rPr>
                <w:rFonts w:ascii="Arial" w:eastAsia="Arial" w:hAnsi="Arial" w:cs="Arial"/>
                <w:b/>
                <w:color w:val="0000FF"/>
              </w:rPr>
              <w:t>2.0</w:t>
            </w:r>
          </w:p>
        </w:tc>
      </w:tr>
      <w:tr w:rsidR="00C52F7A" w14:paraId="18B7F92B" w14:textId="77777777">
        <w:trPr>
          <w:trHeight w:val="275"/>
        </w:trPr>
        <w:tc>
          <w:tcPr>
            <w:tcW w:w="1843" w:type="dxa"/>
            <w:vAlign w:val="center"/>
          </w:tcPr>
          <w:p w14:paraId="18B7F929" w14:textId="77777777" w:rsidR="00C52F7A" w:rsidRDefault="003522FF">
            <w:pPr>
              <w:jc w:val="left"/>
              <w:rPr>
                <w:rFonts w:ascii="Arial" w:eastAsia="Arial" w:hAnsi="Arial" w:cs="Arial"/>
                <w:b/>
                <w:color w:val="0000FF"/>
              </w:rPr>
            </w:pPr>
            <w:r>
              <w:rPr>
                <w:rFonts w:ascii="Arial" w:eastAsia="Arial" w:hAnsi="Arial" w:cs="Arial"/>
                <w:b/>
                <w:color w:val="0000FF"/>
              </w:rPr>
              <w:t>Operative Date</w:t>
            </w:r>
          </w:p>
        </w:tc>
        <w:tc>
          <w:tcPr>
            <w:tcW w:w="3499" w:type="dxa"/>
            <w:vAlign w:val="center"/>
          </w:tcPr>
          <w:p w14:paraId="18B7F92A" w14:textId="77777777" w:rsidR="00C52F7A" w:rsidRDefault="003522FF">
            <w:pPr>
              <w:jc w:val="left"/>
              <w:rPr>
                <w:rFonts w:ascii="Arial" w:eastAsia="Arial" w:hAnsi="Arial" w:cs="Arial"/>
                <w:b/>
                <w:color w:val="0000FF"/>
              </w:rPr>
            </w:pPr>
            <w:r>
              <w:rPr>
                <w:rFonts w:ascii="Arial" w:eastAsia="Arial" w:hAnsi="Arial" w:cs="Arial"/>
                <w:b/>
                <w:color w:val="0000FF"/>
              </w:rPr>
              <w:t>23rd January 2023</w:t>
            </w:r>
          </w:p>
        </w:tc>
      </w:tr>
      <w:tr w:rsidR="00C52F7A" w14:paraId="18B7F92E" w14:textId="77777777">
        <w:trPr>
          <w:trHeight w:val="275"/>
        </w:trPr>
        <w:tc>
          <w:tcPr>
            <w:tcW w:w="1843" w:type="dxa"/>
            <w:vAlign w:val="center"/>
          </w:tcPr>
          <w:p w14:paraId="18B7F92C" w14:textId="77777777" w:rsidR="00C52F7A" w:rsidRDefault="003522FF">
            <w:pPr>
              <w:jc w:val="left"/>
              <w:rPr>
                <w:rFonts w:ascii="Arial" w:eastAsia="Arial" w:hAnsi="Arial" w:cs="Arial"/>
                <w:b/>
                <w:color w:val="0000FF"/>
              </w:rPr>
            </w:pPr>
            <w:r>
              <w:rPr>
                <w:rFonts w:ascii="Arial" w:eastAsia="Arial" w:hAnsi="Arial" w:cs="Arial"/>
                <w:b/>
                <w:color w:val="0000FF"/>
              </w:rPr>
              <w:t>Status</w:t>
            </w:r>
          </w:p>
        </w:tc>
        <w:tc>
          <w:tcPr>
            <w:tcW w:w="3499" w:type="dxa"/>
            <w:vAlign w:val="center"/>
          </w:tcPr>
          <w:p w14:paraId="18B7F92D" w14:textId="77777777" w:rsidR="00C52F7A" w:rsidRDefault="003522FF">
            <w:pPr>
              <w:jc w:val="left"/>
              <w:rPr>
                <w:rFonts w:ascii="Arial" w:eastAsia="Arial" w:hAnsi="Arial" w:cs="Arial"/>
                <w:b/>
                <w:color w:val="0000FF"/>
              </w:rPr>
            </w:pPr>
            <w:r>
              <w:rPr>
                <w:rFonts w:ascii="Arial" w:eastAsia="Arial" w:hAnsi="Arial" w:cs="Arial"/>
                <w:b/>
                <w:color w:val="0000FF"/>
              </w:rPr>
              <w:t>Live</w:t>
            </w:r>
          </w:p>
        </w:tc>
      </w:tr>
      <w:tr w:rsidR="00C52F7A" w14:paraId="18B7F931" w14:textId="77777777">
        <w:trPr>
          <w:trHeight w:val="275"/>
        </w:trPr>
        <w:tc>
          <w:tcPr>
            <w:tcW w:w="1843" w:type="dxa"/>
            <w:vAlign w:val="center"/>
          </w:tcPr>
          <w:p w14:paraId="18B7F92F" w14:textId="77777777" w:rsidR="00C52F7A" w:rsidRDefault="003522FF">
            <w:pPr>
              <w:jc w:val="left"/>
              <w:rPr>
                <w:rFonts w:ascii="Arial" w:eastAsia="Arial" w:hAnsi="Arial" w:cs="Arial"/>
                <w:b/>
                <w:color w:val="0000FF"/>
              </w:rPr>
            </w:pPr>
            <w:r>
              <w:rPr>
                <w:rFonts w:ascii="Arial" w:eastAsia="Arial" w:hAnsi="Arial" w:cs="Arial"/>
                <w:b/>
                <w:color w:val="0000FF"/>
              </w:rPr>
              <w:t>Approved by</w:t>
            </w:r>
          </w:p>
        </w:tc>
        <w:tc>
          <w:tcPr>
            <w:tcW w:w="3499" w:type="dxa"/>
            <w:vAlign w:val="center"/>
          </w:tcPr>
          <w:p w14:paraId="18B7F930" w14:textId="77777777" w:rsidR="00C52F7A" w:rsidRDefault="003522FF">
            <w:pPr>
              <w:jc w:val="left"/>
              <w:rPr>
                <w:rFonts w:ascii="Arial" w:eastAsia="Arial" w:hAnsi="Arial" w:cs="Arial"/>
                <w:b/>
                <w:color w:val="0000FF"/>
              </w:rPr>
            </w:pPr>
            <w:r>
              <w:rPr>
                <w:rFonts w:ascii="Arial" w:eastAsia="Arial" w:hAnsi="Arial" w:cs="Arial"/>
                <w:b/>
                <w:color w:val="0000FF"/>
              </w:rPr>
              <w:t>Board of Management</w:t>
            </w:r>
          </w:p>
        </w:tc>
      </w:tr>
      <w:tr w:rsidR="00C52F7A" w14:paraId="18B7F934" w14:textId="77777777">
        <w:trPr>
          <w:trHeight w:val="275"/>
        </w:trPr>
        <w:tc>
          <w:tcPr>
            <w:tcW w:w="1843" w:type="dxa"/>
            <w:vAlign w:val="center"/>
          </w:tcPr>
          <w:p w14:paraId="18B7F932" w14:textId="77777777" w:rsidR="00C52F7A" w:rsidRDefault="003522FF">
            <w:pPr>
              <w:jc w:val="left"/>
              <w:rPr>
                <w:rFonts w:ascii="Arial" w:eastAsia="Arial" w:hAnsi="Arial" w:cs="Arial"/>
                <w:b/>
                <w:color w:val="0000FF"/>
              </w:rPr>
            </w:pPr>
            <w:r>
              <w:rPr>
                <w:rFonts w:ascii="Arial" w:eastAsia="Arial" w:hAnsi="Arial" w:cs="Arial"/>
                <w:b/>
                <w:color w:val="0000FF"/>
              </w:rPr>
              <w:t>Roll Number</w:t>
            </w:r>
          </w:p>
        </w:tc>
        <w:tc>
          <w:tcPr>
            <w:tcW w:w="3499" w:type="dxa"/>
            <w:vAlign w:val="center"/>
          </w:tcPr>
          <w:p w14:paraId="18B7F933" w14:textId="77777777" w:rsidR="00C52F7A" w:rsidRDefault="003522FF">
            <w:pPr>
              <w:jc w:val="left"/>
              <w:rPr>
                <w:rFonts w:ascii="Arial" w:eastAsia="Arial" w:hAnsi="Arial" w:cs="Arial"/>
                <w:b/>
                <w:color w:val="0000FF"/>
              </w:rPr>
            </w:pPr>
            <w:r>
              <w:rPr>
                <w:rFonts w:ascii="Arial" w:eastAsia="Arial" w:hAnsi="Arial" w:cs="Arial"/>
                <w:b/>
                <w:color w:val="0000FF"/>
              </w:rPr>
              <w:t>19878E</w:t>
            </w:r>
          </w:p>
        </w:tc>
      </w:tr>
      <w:tr w:rsidR="00C52F7A" w14:paraId="18B7F937" w14:textId="77777777">
        <w:trPr>
          <w:trHeight w:val="275"/>
        </w:trPr>
        <w:tc>
          <w:tcPr>
            <w:tcW w:w="1843" w:type="dxa"/>
            <w:vAlign w:val="center"/>
          </w:tcPr>
          <w:p w14:paraId="18B7F935" w14:textId="77777777" w:rsidR="00C52F7A" w:rsidRDefault="003522FF">
            <w:pPr>
              <w:jc w:val="left"/>
              <w:rPr>
                <w:rFonts w:ascii="Arial" w:eastAsia="Arial" w:hAnsi="Arial" w:cs="Arial"/>
                <w:b/>
                <w:color w:val="0000FF"/>
              </w:rPr>
            </w:pPr>
            <w:r>
              <w:rPr>
                <w:rFonts w:ascii="Arial" w:eastAsia="Arial" w:hAnsi="Arial" w:cs="Arial"/>
                <w:b/>
                <w:color w:val="0000FF"/>
              </w:rPr>
              <w:t>School Patron</w:t>
            </w:r>
          </w:p>
        </w:tc>
        <w:tc>
          <w:tcPr>
            <w:tcW w:w="3499" w:type="dxa"/>
            <w:vAlign w:val="center"/>
          </w:tcPr>
          <w:p w14:paraId="18B7F936" w14:textId="77777777" w:rsidR="00C52F7A" w:rsidRDefault="003522FF">
            <w:pPr>
              <w:jc w:val="left"/>
              <w:rPr>
                <w:rFonts w:ascii="Arial" w:eastAsia="Arial" w:hAnsi="Arial" w:cs="Arial"/>
                <w:b/>
                <w:color w:val="0000FF"/>
              </w:rPr>
            </w:pPr>
            <w:r>
              <w:rPr>
                <w:rFonts w:ascii="Arial" w:eastAsia="Arial" w:hAnsi="Arial" w:cs="Arial"/>
                <w:b/>
                <w:color w:val="0000FF"/>
              </w:rPr>
              <w:t>Archbishop Dermot Farrell</w:t>
            </w:r>
          </w:p>
        </w:tc>
      </w:tr>
    </w:tbl>
    <w:p w14:paraId="18B7F938" w14:textId="77777777" w:rsidR="00C52F7A" w:rsidRDefault="00C52F7A">
      <w:pPr>
        <w:spacing w:after="120"/>
        <w:rPr>
          <w:rFonts w:ascii="Arial" w:eastAsia="Arial" w:hAnsi="Arial" w:cs="Arial"/>
          <w:b/>
          <w:sz w:val="28"/>
          <w:szCs w:val="28"/>
        </w:rPr>
      </w:pPr>
    </w:p>
    <w:p w14:paraId="18B7F939" w14:textId="77777777" w:rsidR="00C52F7A" w:rsidRDefault="00C52F7A">
      <w:pPr>
        <w:spacing w:after="120"/>
        <w:rPr>
          <w:rFonts w:ascii="Arial" w:eastAsia="Arial" w:hAnsi="Arial" w:cs="Arial"/>
          <w:b/>
          <w:sz w:val="28"/>
          <w:szCs w:val="28"/>
        </w:rPr>
      </w:pPr>
    </w:p>
    <w:p w14:paraId="18B7F93A" w14:textId="77777777" w:rsidR="00C52F7A" w:rsidRDefault="003522FF">
      <w:pPr>
        <w:spacing w:after="120"/>
        <w:rPr>
          <w:rFonts w:ascii="Arial" w:eastAsia="Arial" w:hAnsi="Arial" w:cs="Arial"/>
          <w:b/>
          <w:sz w:val="36"/>
          <w:szCs w:val="36"/>
        </w:rPr>
      </w:pPr>
      <w:r>
        <w:rPr>
          <w:rFonts w:ascii="Arial" w:eastAsia="Arial" w:hAnsi="Arial" w:cs="Arial"/>
          <w:b/>
          <w:sz w:val="36"/>
          <w:szCs w:val="36"/>
        </w:rPr>
        <w:t>HOLY ROSARY PRIMARY SCHOOL</w:t>
      </w:r>
    </w:p>
    <w:p w14:paraId="18B7F93B" w14:textId="77777777" w:rsidR="00C52F7A" w:rsidRDefault="00C52F7A">
      <w:pPr>
        <w:spacing w:after="120"/>
        <w:rPr>
          <w:rFonts w:ascii="Arial" w:eastAsia="Arial" w:hAnsi="Arial" w:cs="Arial"/>
          <w:b/>
          <w:sz w:val="28"/>
          <w:szCs w:val="28"/>
        </w:rPr>
      </w:pPr>
    </w:p>
    <w:p w14:paraId="18B7F93C" w14:textId="77777777" w:rsidR="00C52F7A" w:rsidRDefault="003522FF">
      <w:pPr>
        <w:spacing w:after="120"/>
        <w:rPr>
          <w:rFonts w:ascii="Arial" w:eastAsia="Arial" w:hAnsi="Arial" w:cs="Arial"/>
          <w:b/>
          <w:sz w:val="36"/>
          <w:szCs w:val="36"/>
        </w:rPr>
      </w:pPr>
      <w:r>
        <w:rPr>
          <w:rFonts w:ascii="Arial" w:eastAsia="Arial" w:hAnsi="Arial" w:cs="Arial"/>
          <w:b/>
          <w:sz w:val="36"/>
          <w:szCs w:val="36"/>
        </w:rPr>
        <w:t>Admission Policy</w:t>
      </w:r>
    </w:p>
    <w:p w14:paraId="18B7F93D" w14:textId="77777777" w:rsidR="00C52F7A" w:rsidRDefault="00C52F7A">
      <w:pPr>
        <w:spacing w:after="120"/>
        <w:rPr>
          <w:rFonts w:ascii="Arial" w:eastAsia="Arial" w:hAnsi="Arial" w:cs="Arial"/>
          <w:b/>
          <w:sz w:val="28"/>
          <w:szCs w:val="28"/>
        </w:rPr>
      </w:pPr>
    </w:p>
    <w:p w14:paraId="18B7F93E" w14:textId="77777777" w:rsidR="00C52F7A" w:rsidRDefault="00C52F7A">
      <w:pPr>
        <w:spacing w:after="120"/>
        <w:rPr>
          <w:rFonts w:ascii="Arial" w:eastAsia="Arial" w:hAnsi="Arial" w:cs="Arial"/>
          <w:b/>
          <w:sz w:val="28"/>
          <w:szCs w:val="28"/>
        </w:rPr>
      </w:pPr>
    </w:p>
    <w:p w14:paraId="18B7F93F" w14:textId="77777777" w:rsidR="00C52F7A" w:rsidRDefault="00C52F7A">
      <w:pPr>
        <w:pBdr>
          <w:top w:val="nil"/>
          <w:left w:val="nil"/>
          <w:bottom w:val="nil"/>
          <w:right w:val="nil"/>
          <w:between w:val="nil"/>
        </w:pBdr>
        <w:spacing w:after="120"/>
        <w:jc w:val="center"/>
        <w:rPr>
          <w:b/>
          <w:color w:val="000000"/>
          <w:sz w:val="24"/>
          <w:szCs w:val="24"/>
        </w:rPr>
      </w:pPr>
    </w:p>
    <w:p w14:paraId="18B7F940" w14:textId="77777777" w:rsidR="00C52F7A" w:rsidRDefault="003522FF">
      <w:r>
        <w:t>The principles in this policy are approved by the Board of Management and therefore constitute standard practices, which apply throughout Holy Rosary Primary School.</w:t>
      </w:r>
    </w:p>
    <w:p w14:paraId="18B7F941" w14:textId="77777777" w:rsidR="00C52F7A" w:rsidRDefault="00C52F7A">
      <w:pPr>
        <w:rPr>
          <w:rFonts w:ascii="Arial" w:eastAsia="Arial" w:hAnsi="Arial" w:cs="Arial"/>
        </w:rPr>
      </w:pPr>
    </w:p>
    <w:p w14:paraId="18B7F942" w14:textId="77777777" w:rsidR="00C52F7A" w:rsidRDefault="00C52F7A">
      <w:pPr>
        <w:rPr>
          <w:rFonts w:ascii="Arial" w:eastAsia="Arial" w:hAnsi="Arial" w:cs="Arial"/>
        </w:rPr>
      </w:pPr>
    </w:p>
    <w:p w14:paraId="18B7F943" w14:textId="77777777" w:rsidR="00C52F7A" w:rsidRDefault="00C52F7A">
      <w:pPr>
        <w:rPr>
          <w:rFonts w:ascii="Arial" w:eastAsia="Arial" w:hAnsi="Arial" w:cs="Arial"/>
        </w:rPr>
      </w:pPr>
    </w:p>
    <w:p w14:paraId="18B7F944" w14:textId="77777777" w:rsidR="00C52F7A" w:rsidRDefault="00C52F7A">
      <w:pPr>
        <w:rPr>
          <w:rFonts w:ascii="Arial" w:eastAsia="Arial" w:hAnsi="Arial" w:cs="Arial"/>
        </w:rPr>
      </w:pPr>
    </w:p>
    <w:p w14:paraId="18B7F945" w14:textId="77777777" w:rsidR="00C52F7A" w:rsidRDefault="003522FF">
      <w:pPr>
        <w:rPr>
          <w:rFonts w:ascii="Arial" w:eastAsia="Arial" w:hAnsi="Arial" w:cs="Arial"/>
          <w:b/>
        </w:rPr>
      </w:pPr>
      <w:r>
        <w:rPr>
          <w:rFonts w:ascii="Arial" w:eastAsia="Arial" w:hAnsi="Arial" w:cs="Arial"/>
          <w:b/>
        </w:rPr>
        <w:t>Signed</w:t>
      </w:r>
      <w:r>
        <w:rPr>
          <w:rFonts w:ascii="Arial" w:eastAsia="Arial" w:hAnsi="Arial" w:cs="Arial"/>
          <w:b/>
        </w:rPr>
        <w:tab/>
      </w:r>
      <w:r>
        <w:rPr>
          <w:rFonts w:ascii="Arial" w:eastAsia="Arial" w:hAnsi="Arial" w:cs="Arial"/>
          <w:b/>
        </w:rPr>
        <w:tab/>
      </w:r>
      <w:proofErr w:type="spellStart"/>
      <w:r>
        <w:rPr>
          <w:rFonts w:ascii="Arial" w:eastAsia="Arial" w:hAnsi="Arial" w:cs="Arial"/>
          <w:b/>
        </w:rPr>
        <w:t>Siobhán</w:t>
      </w:r>
      <w:proofErr w:type="spellEnd"/>
      <w:r>
        <w:rPr>
          <w:rFonts w:ascii="Arial" w:eastAsia="Arial" w:hAnsi="Arial" w:cs="Arial"/>
          <w:b/>
        </w:rPr>
        <w:t xml:space="preserve"> Glynn</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Chairperson, Board of Management</w:t>
      </w:r>
    </w:p>
    <w:p w14:paraId="18B7F946" w14:textId="77777777" w:rsidR="00C52F7A" w:rsidRDefault="00C52F7A">
      <w:pPr>
        <w:rPr>
          <w:rFonts w:ascii="Arial" w:eastAsia="Arial" w:hAnsi="Arial" w:cs="Arial"/>
        </w:rPr>
      </w:pPr>
    </w:p>
    <w:p w14:paraId="18B7F947" w14:textId="77777777" w:rsidR="00C52F7A" w:rsidRDefault="00C52F7A">
      <w:pPr>
        <w:rPr>
          <w:rFonts w:ascii="Arial" w:eastAsia="Arial" w:hAnsi="Arial" w:cs="Arial"/>
        </w:rPr>
      </w:pPr>
    </w:p>
    <w:p w14:paraId="18B7F948" w14:textId="77777777" w:rsidR="00C52F7A" w:rsidRDefault="00C52F7A">
      <w:pPr>
        <w:rPr>
          <w:rFonts w:ascii="Arial" w:eastAsia="Arial" w:hAnsi="Arial" w:cs="Arial"/>
        </w:rPr>
      </w:pPr>
    </w:p>
    <w:p w14:paraId="18B7F949" w14:textId="77777777" w:rsidR="00C52F7A" w:rsidRDefault="00C52F7A">
      <w:pPr>
        <w:rPr>
          <w:rFonts w:ascii="Arial" w:eastAsia="Arial" w:hAnsi="Arial" w:cs="Arial"/>
        </w:rPr>
      </w:pPr>
    </w:p>
    <w:p w14:paraId="18B7F94A" w14:textId="77777777" w:rsidR="00C52F7A" w:rsidRDefault="003522FF">
      <w:pPr>
        <w:rPr>
          <w:rFonts w:ascii="Arial" w:eastAsia="Arial" w:hAnsi="Arial" w:cs="Arial"/>
          <w:b/>
        </w:rPr>
      </w:pPr>
      <w:r>
        <w:rPr>
          <w:rFonts w:ascii="Arial" w:eastAsia="Arial" w:hAnsi="Arial" w:cs="Arial"/>
          <w:b/>
        </w:rPr>
        <w:t>Date</w:t>
      </w:r>
      <w:r>
        <w:rPr>
          <w:rFonts w:ascii="Arial" w:eastAsia="Arial" w:hAnsi="Arial" w:cs="Arial"/>
          <w:b/>
        </w:rPr>
        <w:tab/>
      </w:r>
      <w:r>
        <w:rPr>
          <w:rFonts w:ascii="Arial" w:eastAsia="Arial" w:hAnsi="Arial" w:cs="Arial"/>
          <w:b/>
        </w:rPr>
        <w:tab/>
        <w:t>23rd January 2023</w:t>
      </w:r>
    </w:p>
    <w:p w14:paraId="18B7F94B" w14:textId="77777777" w:rsidR="00C52F7A" w:rsidRDefault="00C52F7A">
      <w:pPr>
        <w:rPr>
          <w:rFonts w:ascii="Arial" w:eastAsia="Arial" w:hAnsi="Arial" w:cs="Arial"/>
        </w:rPr>
      </w:pPr>
    </w:p>
    <w:p w14:paraId="18B7F94C" w14:textId="77777777" w:rsidR="00C52F7A" w:rsidRDefault="00C52F7A">
      <w:pPr>
        <w:rPr>
          <w:rFonts w:ascii="Arial" w:eastAsia="Arial" w:hAnsi="Arial" w:cs="Arial"/>
        </w:rPr>
      </w:pPr>
    </w:p>
    <w:p w14:paraId="18B7F94D" w14:textId="77777777" w:rsidR="00C52F7A" w:rsidRDefault="00C52F7A">
      <w:pPr>
        <w:rPr>
          <w:rFonts w:ascii="Arial" w:eastAsia="Arial" w:hAnsi="Arial" w:cs="Arial"/>
        </w:rPr>
      </w:pPr>
    </w:p>
    <w:p w14:paraId="18B7F94E" w14:textId="77777777" w:rsidR="00C52F7A" w:rsidRDefault="00C52F7A">
      <w:pPr>
        <w:rPr>
          <w:rFonts w:ascii="Arial" w:eastAsia="Arial" w:hAnsi="Arial" w:cs="Arial"/>
        </w:rPr>
      </w:pPr>
    </w:p>
    <w:p w14:paraId="18B7F94F" w14:textId="77777777" w:rsidR="00C52F7A" w:rsidRDefault="003522FF">
      <w:r>
        <w:t>This policy, along with all Holy Rosary policies, is available on the Holy Rosary website. Electronic copies of these policies are controlled and live. Holders of printed copies of the policies are responsible themselves for ensuring that they have the most up to date version.</w:t>
      </w:r>
    </w:p>
    <w:p w14:paraId="18B7F950" w14:textId="77777777" w:rsidR="00C52F7A" w:rsidRDefault="00C52F7A">
      <w:pPr>
        <w:pBdr>
          <w:top w:val="nil"/>
          <w:left w:val="nil"/>
          <w:bottom w:val="nil"/>
          <w:right w:val="nil"/>
          <w:between w:val="nil"/>
        </w:pBdr>
        <w:spacing w:after="120"/>
        <w:jc w:val="center"/>
        <w:rPr>
          <w:b/>
          <w:color w:val="000000"/>
          <w:sz w:val="24"/>
          <w:szCs w:val="24"/>
        </w:rPr>
      </w:pPr>
    </w:p>
    <w:p w14:paraId="18B7F951" w14:textId="77777777" w:rsidR="00C52F7A" w:rsidRDefault="00C52F7A">
      <w:pPr>
        <w:pBdr>
          <w:top w:val="nil"/>
          <w:left w:val="nil"/>
          <w:bottom w:val="nil"/>
          <w:right w:val="nil"/>
          <w:between w:val="nil"/>
        </w:pBdr>
        <w:spacing w:after="120"/>
        <w:jc w:val="center"/>
        <w:rPr>
          <w:b/>
          <w:color w:val="000000"/>
          <w:sz w:val="24"/>
          <w:szCs w:val="24"/>
        </w:rPr>
      </w:pPr>
    </w:p>
    <w:p w14:paraId="18B7F952" w14:textId="77777777" w:rsidR="00C52F7A" w:rsidRDefault="00C52F7A">
      <w:pPr>
        <w:pBdr>
          <w:top w:val="nil"/>
          <w:left w:val="nil"/>
          <w:bottom w:val="nil"/>
          <w:right w:val="nil"/>
          <w:between w:val="nil"/>
        </w:pBdr>
        <w:spacing w:after="120"/>
        <w:jc w:val="center"/>
        <w:rPr>
          <w:b/>
          <w:color w:val="000000"/>
          <w:sz w:val="24"/>
          <w:szCs w:val="24"/>
        </w:rPr>
      </w:pPr>
    </w:p>
    <w:p w14:paraId="18B7F953" w14:textId="77777777" w:rsidR="00C52F7A" w:rsidRDefault="003522FF">
      <w:pPr>
        <w:spacing w:after="120"/>
        <w:jc w:val="center"/>
        <w:rPr>
          <w:rFonts w:ascii="Arial" w:eastAsia="Arial" w:hAnsi="Arial" w:cs="Arial"/>
          <w:b/>
        </w:rPr>
      </w:pPr>
      <w:r>
        <w:rPr>
          <w:rFonts w:ascii="Arial" w:eastAsia="Arial" w:hAnsi="Arial" w:cs="Arial"/>
          <w:b/>
        </w:rPr>
        <w:t>This is a Controlled Document, as presented on-line.</w:t>
      </w:r>
    </w:p>
    <w:p w14:paraId="18B7F954" w14:textId="77777777" w:rsidR="00C52F7A" w:rsidRDefault="003522FF">
      <w:pPr>
        <w:spacing w:after="120"/>
        <w:jc w:val="center"/>
        <w:rPr>
          <w:rFonts w:ascii="Arial" w:eastAsia="Arial" w:hAnsi="Arial" w:cs="Arial"/>
          <w:b/>
        </w:rPr>
      </w:pPr>
      <w:r>
        <w:rPr>
          <w:rFonts w:ascii="Arial" w:eastAsia="Arial" w:hAnsi="Arial" w:cs="Arial"/>
          <w:b/>
        </w:rPr>
        <w:t>If you read this in printed form,</w:t>
      </w:r>
    </w:p>
    <w:p w14:paraId="18B7F955" w14:textId="77777777" w:rsidR="00C52F7A" w:rsidRDefault="003522FF">
      <w:pPr>
        <w:spacing w:after="120"/>
        <w:jc w:val="center"/>
        <w:rPr>
          <w:rFonts w:ascii="Arial" w:eastAsia="Arial" w:hAnsi="Arial" w:cs="Arial"/>
          <w:b/>
        </w:rPr>
      </w:pPr>
      <w:r>
        <w:rPr>
          <w:rFonts w:ascii="Arial" w:eastAsia="Arial" w:hAnsi="Arial" w:cs="Arial"/>
          <w:b/>
        </w:rPr>
        <w:t>It is Uncontrolled.</w:t>
      </w:r>
    </w:p>
    <w:p w14:paraId="18B7F956" w14:textId="77777777" w:rsidR="00C52F7A" w:rsidRDefault="00C52F7A">
      <w:pPr>
        <w:spacing w:after="120"/>
        <w:rPr>
          <w:rFonts w:ascii="Arial" w:eastAsia="Arial" w:hAnsi="Arial" w:cs="Arial"/>
          <w:b/>
        </w:rPr>
      </w:pPr>
    </w:p>
    <w:p w14:paraId="18B7F957" w14:textId="77777777" w:rsidR="00C52F7A" w:rsidRDefault="00C52F7A">
      <w:pPr>
        <w:rPr>
          <w:rFonts w:ascii="Arial" w:eastAsia="Arial" w:hAnsi="Arial" w:cs="Arial"/>
        </w:rPr>
      </w:pPr>
    </w:p>
    <w:p w14:paraId="18B7F958" w14:textId="77777777" w:rsidR="00C52F7A" w:rsidRDefault="003522FF">
      <w:pPr>
        <w:jc w:val="left"/>
        <w:rPr>
          <w:rFonts w:ascii="Arial" w:eastAsia="Arial" w:hAnsi="Arial" w:cs="Arial"/>
        </w:rPr>
        <w:sectPr w:rsidR="00C52F7A">
          <w:headerReference w:type="default" r:id="rId9"/>
          <w:footerReference w:type="default" r:id="rId10"/>
          <w:pgSz w:w="11907" w:h="16840"/>
          <w:pgMar w:top="1009" w:right="1009" w:bottom="1009" w:left="1009" w:header="720" w:footer="403" w:gutter="0"/>
          <w:pgNumType w:start="1"/>
          <w:cols w:space="720"/>
        </w:sectPr>
      </w:pPr>
      <w:r>
        <w:rPr>
          <w:rFonts w:ascii="Arial" w:eastAsia="Arial" w:hAnsi="Arial" w:cs="Arial"/>
        </w:rPr>
        <w:t xml:space="preserve">If the user of this document discovers any errors with the document or would like to suggest feedback to improve the document, the user should contact the Principal of Holy Rosary Primary School.  </w:t>
      </w:r>
    </w:p>
    <w:p w14:paraId="4A1837B7" w14:textId="77777777" w:rsidR="00923258" w:rsidRDefault="00923258" w:rsidP="00923258">
      <w:pPr>
        <w:spacing w:before="240"/>
        <w:rPr>
          <w:rFonts w:ascii="Arial" w:eastAsia="Arial" w:hAnsi="Arial" w:cs="Arial"/>
          <w:b/>
          <w:sz w:val="24"/>
          <w:szCs w:val="24"/>
        </w:rPr>
      </w:pPr>
      <w:r>
        <w:rPr>
          <w:rFonts w:ascii="Arial" w:eastAsia="Arial" w:hAnsi="Arial" w:cs="Arial"/>
          <w:b/>
          <w:sz w:val="24"/>
          <w:szCs w:val="24"/>
        </w:rPr>
        <w:lastRenderedPageBreak/>
        <w:t>Contents</w:t>
      </w:r>
    </w:p>
    <w:p w14:paraId="442983E2" w14:textId="77777777" w:rsidR="00C541F5" w:rsidRDefault="00C541F5" w:rsidP="00923258">
      <w:pPr>
        <w:spacing w:before="240"/>
        <w:rPr>
          <w:rFonts w:ascii="Arial" w:eastAsia="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8588"/>
        <w:gridCol w:w="911"/>
      </w:tblGrid>
      <w:tr w:rsidR="00C541F5" w14:paraId="02F132F9" w14:textId="77777777" w:rsidTr="00041D87">
        <w:tc>
          <w:tcPr>
            <w:tcW w:w="392" w:type="dxa"/>
          </w:tcPr>
          <w:p w14:paraId="4EBD443A" w14:textId="77777777" w:rsidR="00C541F5" w:rsidRDefault="00C541F5">
            <w:pPr>
              <w:spacing w:before="240"/>
              <w:rPr>
                <w:rFonts w:ascii="Arial" w:eastAsia="Arial" w:hAnsi="Arial" w:cs="Arial"/>
                <w:b/>
                <w:szCs w:val="20"/>
              </w:rPr>
            </w:pPr>
            <w:r w:rsidRPr="00922C72">
              <w:rPr>
                <w:rFonts w:ascii="Arial" w:eastAsia="Arial" w:hAnsi="Arial" w:cs="Arial"/>
                <w:b/>
                <w:szCs w:val="20"/>
              </w:rPr>
              <w:t>1</w:t>
            </w:r>
          </w:p>
          <w:p w14:paraId="67916104" w14:textId="77777777" w:rsidR="00815F0C" w:rsidRDefault="00815F0C">
            <w:pPr>
              <w:spacing w:before="240"/>
              <w:rPr>
                <w:rFonts w:ascii="Arial" w:eastAsia="Arial" w:hAnsi="Arial" w:cs="Arial"/>
                <w:b/>
                <w:szCs w:val="20"/>
              </w:rPr>
            </w:pPr>
            <w:r>
              <w:rPr>
                <w:rFonts w:ascii="Arial" w:eastAsia="Arial" w:hAnsi="Arial" w:cs="Arial"/>
                <w:b/>
                <w:szCs w:val="20"/>
              </w:rPr>
              <w:t>2</w:t>
            </w:r>
          </w:p>
          <w:p w14:paraId="41227B0F" w14:textId="77777777" w:rsidR="00051606" w:rsidRDefault="00051606" w:rsidP="008F017F">
            <w:pPr>
              <w:rPr>
                <w:rFonts w:ascii="Arial" w:eastAsia="Arial" w:hAnsi="Arial" w:cs="Arial"/>
                <w:bCs/>
                <w:szCs w:val="20"/>
              </w:rPr>
            </w:pPr>
            <w:r w:rsidRPr="00D2327A">
              <w:rPr>
                <w:rFonts w:ascii="Arial" w:eastAsia="Arial" w:hAnsi="Arial" w:cs="Arial"/>
                <w:bCs/>
                <w:szCs w:val="20"/>
              </w:rPr>
              <w:t>2.2</w:t>
            </w:r>
          </w:p>
          <w:p w14:paraId="2E84B1FA" w14:textId="77777777" w:rsidR="008F017F" w:rsidRDefault="000C0D3A" w:rsidP="008F017F">
            <w:pPr>
              <w:spacing w:before="240"/>
              <w:rPr>
                <w:rFonts w:ascii="Arial" w:eastAsia="Arial" w:hAnsi="Arial" w:cs="Arial"/>
                <w:b/>
                <w:szCs w:val="20"/>
              </w:rPr>
            </w:pPr>
            <w:r w:rsidRPr="000C0D3A">
              <w:rPr>
                <w:rFonts w:ascii="Arial" w:eastAsia="Arial" w:hAnsi="Arial" w:cs="Arial"/>
                <w:b/>
                <w:szCs w:val="20"/>
              </w:rPr>
              <w:t>3</w:t>
            </w:r>
          </w:p>
          <w:p w14:paraId="7E4A1946" w14:textId="77777777" w:rsidR="000C0D3A" w:rsidRDefault="000C0D3A" w:rsidP="008F017F">
            <w:pPr>
              <w:spacing w:before="240"/>
              <w:rPr>
                <w:rFonts w:ascii="Arial" w:eastAsia="Arial" w:hAnsi="Arial" w:cs="Arial"/>
                <w:b/>
                <w:szCs w:val="20"/>
              </w:rPr>
            </w:pPr>
            <w:r>
              <w:rPr>
                <w:rFonts w:ascii="Arial" w:eastAsia="Arial" w:hAnsi="Arial" w:cs="Arial"/>
                <w:b/>
                <w:szCs w:val="20"/>
              </w:rPr>
              <w:t>4</w:t>
            </w:r>
          </w:p>
          <w:p w14:paraId="2762F975" w14:textId="77777777" w:rsidR="000C0D3A" w:rsidRDefault="000C0D3A" w:rsidP="008F017F">
            <w:pPr>
              <w:spacing w:before="240"/>
              <w:rPr>
                <w:rFonts w:ascii="Arial" w:eastAsia="Arial" w:hAnsi="Arial" w:cs="Arial"/>
                <w:b/>
                <w:szCs w:val="20"/>
              </w:rPr>
            </w:pPr>
            <w:r>
              <w:rPr>
                <w:rFonts w:ascii="Arial" w:eastAsia="Arial" w:hAnsi="Arial" w:cs="Arial"/>
                <w:b/>
                <w:szCs w:val="20"/>
              </w:rPr>
              <w:t>5</w:t>
            </w:r>
          </w:p>
          <w:p w14:paraId="2F31ECD5" w14:textId="77777777" w:rsidR="000C0D3A" w:rsidRDefault="000C0D3A" w:rsidP="008F017F">
            <w:pPr>
              <w:spacing w:before="240"/>
              <w:rPr>
                <w:rFonts w:ascii="Arial" w:eastAsia="Arial" w:hAnsi="Arial" w:cs="Arial"/>
                <w:b/>
                <w:szCs w:val="20"/>
              </w:rPr>
            </w:pPr>
            <w:r>
              <w:rPr>
                <w:rFonts w:ascii="Arial" w:eastAsia="Arial" w:hAnsi="Arial" w:cs="Arial"/>
                <w:b/>
                <w:szCs w:val="20"/>
              </w:rPr>
              <w:t>6</w:t>
            </w:r>
          </w:p>
          <w:p w14:paraId="557A3829" w14:textId="77777777" w:rsidR="000C0D3A" w:rsidRDefault="000C0D3A" w:rsidP="008F017F">
            <w:pPr>
              <w:spacing w:before="240"/>
              <w:rPr>
                <w:rFonts w:ascii="Arial" w:eastAsia="Arial" w:hAnsi="Arial" w:cs="Arial"/>
                <w:b/>
                <w:szCs w:val="20"/>
              </w:rPr>
            </w:pPr>
            <w:r>
              <w:rPr>
                <w:rFonts w:ascii="Arial" w:eastAsia="Arial" w:hAnsi="Arial" w:cs="Arial"/>
                <w:b/>
                <w:szCs w:val="20"/>
              </w:rPr>
              <w:t>7</w:t>
            </w:r>
          </w:p>
          <w:p w14:paraId="32DE0515" w14:textId="77777777" w:rsidR="000C0D3A" w:rsidRDefault="000C0D3A" w:rsidP="008F017F">
            <w:pPr>
              <w:spacing w:before="240"/>
              <w:rPr>
                <w:rFonts w:ascii="Arial" w:eastAsia="Arial" w:hAnsi="Arial" w:cs="Arial"/>
                <w:b/>
                <w:szCs w:val="20"/>
              </w:rPr>
            </w:pPr>
            <w:r>
              <w:rPr>
                <w:rFonts w:ascii="Arial" w:eastAsia="Arial" w:hAnsi="Arial" w:cs="Arial"/>
                <w:b/>
                <w:szCs w:val="20"/>
              </w:rPr>
              <w:t>8</w:t>
            </w:r>
          </w:p>
          <w:p w14:paraId="5195CB01" w14:textId="77777777" w:rsidR="000C0D3A" w:rsidRDefault="000C0D3A" w:rsidP="008F017F">
            <w:pPr>
              <w:spacing w:before="240"/>
              <w:rPr>
                <w:rFonts w:ascii="Arial" w:eastAsia="Arial" w:hAnsi="Arial" w:cs="Arial"/>
                <w:b/>
                <w:szCs w:val="20"/>
              </w:rPr>
            </w:pPr>
            <w:r>
              <w:rPr>
                <w:rFonts w:ascii="Arial" w:eastAsia="Arial" w:hAnsi="Arial" w:cs="Arial"/>
                <w:b/>
                <w:szCs w:val="20"/>
              </w:rPr>
              <w:t>9</w:t>
            </w:r>
          </w:p>
          <w:p w14:paraId="66DDBF2C" w14:textId="77777777" w:rsidR="000C0D3A" w:rsidRDefault="000C0D3A" w:rsidP="008F017F">
            <w:pPr>
              <w:spacing w:before="240"/>
              <w:rPr>
                <w:rFonts w:ascii="Arial" w:eastAsia="Arial" w:hAnsi="Arial" w:cs="Arial"/>
                <w:b/>
                <w:szCs w:val="20"/>
              </w:rPr>
            </w:pPr>
            <w:r>
              <w:rPr>
                <w:rFonts w:ascii="Arial" w:eastAsia="Arial" w:hAnsi="Arial" w:cs="Arial"/>
                <w:b/>
                <w:szCs w:val="20"/>
              </w:rPr>
              <w:t>10</w:t>
            </w:r>
          </w:p>
          <w:p w14:paraId="57FBAAC8" w14:textId="77777777" w:rsidR="000C0D3A" w:rsidRDefault="000C0D3A" w:rsidP="008F017F">
            <w:pPr>
              <w:spacing w:before="240"/>
              <w:rPr>
                <w:rFonts w:ascii="Arial" w:eastAsia="Arial" w:hAnsi="Arial" w:cs="Arial"/>
                <w:b/>
                <w:szCs w:val="20"/>
              </w:rPr>
            </w:pPr>
            <w:r>
              <w:rPr>
                <w:rFonts w:ascii="Arial" w:eastAsia="Arial" w:hAnsi="Arial" w:cs="Arial"/>
                <w:b/>
                <w:szCs w:val="20"/>
              </w:rPr>
              <w:t>11</w:t>
            </w:r>
          </w:p>
          <w:p w14:paraId="28D3B2AC" w14:textId="77777777" w:rsidR="000C0D3A" w:rsidRDefault="000C0D3A" w:rsidP="008F017F">
            <w:pPr>
              <w:spacing w:before="240"/>
              <w:rPr>
                <w:rFonts w:ascii="Arial" w:eastAsia="Arial" w:hAnsi="Arial" w:cs="Arial"/>
                <w:b/>
                <w:szCs w:val="20"/>
              </w:rPr>
            </w:pPr>
            <w:r>
              <w:rPr>
                <w:rFonts w:ascii="Arial" w:eastAsia="Arial" w:hAnsi="Arial" w:cs="Arial"/>
                <w:b/>
                <w:szCs w:val="20"/>
              </w:rPr>
              <w:t>12</w:t>
            </w:r>
          </w:p>
          <w:p w14:paraId="0CA6DB6D" w14:textId="77777777" w:rsidR="000C0D3A" w:rsidRDefault="000C0D3A" w:rsidP="008F017F">
            <w:pPr>
              <w:spacing w:before="240"/>
              <w:rPr>
                <w:rFonts w:ascii="Arial" w:eastAsia="Arial" w:hAnsi="Arial" w:cs="Arial"/>
                <w:b/>
                <w:szCs w:val="20"/>
              </w:rPr>
            </w:pPr>
            <w:r>
              <w:rPr>
                <w:rFonts w:ascii="Arial" w:eastAsia="Arial" w:hAnsi="Arial" w:cs="Arial"/>
                <w:b/>
                <w:szCs w:val="20"/>
              </w:rPr>
              <w:t>13</w:t>
            </w:r>
          </w:p>
          <w:p w14:paraId="4C33BB91" w14:textId="77777777" w:rsidR="000C0D3A" w:rsidRDefault="000C0D3A" w:rsidP="008F017F">
            <w:pPr>
              <w:spacing w:before="240"/>
              <w:rPr>
                <w:rFonts w:ascii="Arial" w:eastAsia="Arial" w:hAnsi="Arial" w:cs="Arial"/>
                <w:b/>
                <w:szCs w:val="20"/>
              </w:rPr>
            </w:pPr>
            <w:r>
              <w:rPr>
                <w:rFonts w:ascii="Arial" w:eastAsia="Arial" w:hAnsi="Arial" w:cs="Arial"/>
                <w:b/>
                <w:szCs w:val="20"/>
              </w:rPr>
              <w:t>14</w:t>
            </w:r>
          </w:p>
          <w:p w14:paraId="4834D3C7" w14:textId="77777777" w:rsidR="000C0D3A" w:rsidRDefault="000C0D3A" w:rsidP="008F017F">
            <w:pPr>
              <w:spacing w:before="240"/>
              <w:rPr>
                <w:rFonts w:ascii="Arial" w:eastAsia="Arial" w:hAnsi="Arial" w:cs="Arial"/>
                <w:b/>
                <w:szCs w:val="20"/>
              </w:rPr>
            </w:pPr>
            <w:r>
              <w:rPr>
                <w:rFonts w:ascii="Arial" w:eastAsia="Arial" w:hAnsi="Arial" w:cs="Arial"/>
                <w:b/>
                <w:szCs w:val="20"/>
              </w:rPr>
              <w:t>15</w:t>
            </w:r>
          </w:p>
          <w:p w14:paraId="702076A8" w14:textId="77777777" w:rsidR="000C0D3A" w:rsidRDefault="000C0D3A" w:rsidP="008F017F">
            <w:pPr>
              <w:spacing w:before="240"/>
              <w:rPr>
                <w:rFonts w:ascii="Arial" w:eastAsia="Arial" w:hAnsi="Arial" w:cs="Arial"/>
                <w:b/>
                <w:szCs w:val="20"/>
              </w:rPr>
            </w:pPr>
            <w:r>
              <w:rPr>
                <w:rFonts w:ascii="Arial" w:eastAsia="Arial" w:hAnsi="Arial" w:cs="Arial"/>
                <w:b/>
                <w:szCs w:val="20"/>
              </w:rPr>
              <w:t>16</w:t>
            </w:r>
          </w:p>
          <w:p w14:paraId="593BAD12" w14:textId="77777777" w:rsidR="000C0D3A" w:rsidRDefault="00986AD5" w:rsidP="008F017F">
            <w:pPr>
              <w:spacing w:before="240"/>
              <w:rPr>
                <w:rFonts w:ascii="Arial" w:eastAsia="Arial" w:hAnsi="Arial" w:cs="Arial"/>
                <w:b/>
                <w:szCs w:val="20"/>
              </w:rPr>
            </w:pPr>
            <w:r>
              <w:rPr>
                <w:rFonts w:ascii="Arial" w:eastAsia="Arial" w:hAnsi="Arial" w:cs="Arial"/>
                <w:b/>
                <w:szCs w:val="20"/>
              </w:rPr>
              <w:t>17</w:t>
            </w:r>
          </w:p>
          <w:p w14:paraId="43CE8600" w14:textId="77777777" w:rsidR="00986AD5" w:rsidRDefault="00986AD5" w:rsidP="008F017F">
            <w:pPr>
              <w:spacing w:before="240"/>
              <w:rPr>
                <w:rFonts w:ascii="Arial" w:eastAsia="Arial" w:hAnsi="Arial" w:cs="Arial"/>
                <w:b/>
                <w:szCs w:val="20"/>
              </w:rPr>
            </w:pPr>
            <w:r>
              <w:rPr>
                <w:rFonts w:ascii="Arial" w:eastAsia="Arial" w:hAnsi="Arial" w:cs="Arial"/>
                <w:b/>
                <w:szCs w:val="20"/>
              </w:rPr>
              <w:t>18</w:t>
            </w:r>
          </w:p>
          <w:p w14:paraId="06C4390D" w14:textId="3439FB23" w:rsidR="00986AD5" w:rsidRDefault="00986AD5" w:rsidP="00986AD5">
            <w:pPr>
              <w:rPr>
                <w:rFonts w:ascii="Arial" w:eastAsia="Arial" w:hAnsi="Arial" w:cs="Arial"/>
                <w:bCs/>
                <w:szCs w:val="20"/>
              </w:rPr>
            </w:pPr>
            <w:r w:rsidRPr="00986AD5">
              <w:rPr>
                <w:rFonts w:ascii="Arial" w:eastAsia="Arial" w:hAnsi="Arial" w:cs="Arial"/>
                <w:bCs/>
                <w:szCs w:val="20"/>
              </w:rPr>
              <w:t>18.1</w:t>
            </w:r>
          </w:p>
          <w:p w14:paraId="127334F0" w14:textId="3A9FF0EA" w:rsidR="00986AD5" w:rsidRPr="00816817" w:rsidRDefault="00986AD5" w:rsidP="00816817">
            <w:pPr>
              <w:rPr>
                <w:rFonts w:ascii="Arial" w:eastAsia="Arial" w:hAnsi="Arial" w:cs="Arial"/>
                <w:bCs/>
                <w:szCs w:val="20"/>
              </w:rPr>
            </w:pPr>
            <w:r>
              <w:rPr>
                <w:rFonts w:ascii="Arial" w:eastAsia="Arial" w:hAnsi="Arial" w:cs="Arial"/>
                <w:bCs/>
                <w:szCs w:val="20"/>
              </w:rPr>
              <w:t>18.2</w:t>
            </w:r>
          </w:p>
        </w:tc>
        <w:tc>
          <w:tcPr>
            <w:tcW w:w="8788" w:type="dxa"/>
          </w:tcPr>
          <w:p w14:paraId="5EDA07F1" w14:textId="77777777" w:rsidR="00C541F5" w:rsidRDefault="00C541F5">
            <w:pPr>
              <w:spacing w:before="240"/>
              <w:rPr>
                <w:rFonts w:ascii="Arial" w:eastAsia="Arial" w:hAnsi="Arial" w:cs="Arial"/>
                <w:b/>
                <w:szCs w:val="20"/>
              </w:rPr>
            </w:pPr>
            <w:r w:rsidRPr="00922C72">
              <w:rPr>
                <w:rFonts w:ascii="Arial" w:eastAsia="Arial" w:hAnsi="Arial" w:cs="Arial"/>
                <w:b/>
                <w:szCs w:val="20"/>
              </w:rPr>
              <w:t>Introduction</w:t>
            </w:r>
          </w:p>
          <w:p w14:paraId="30FAE0BC" w14:textId="3BECD6F8" w:rsidR="00815F0C" w:rsidRDefault="00815F0C">
            <w:pPr>
              <w:spacing w:before="240"/>
              <w:rPr>
                <w:rFonts w:ascii="Arial" w:eastAsia="Arial" w:hAnsi="Arial" w:cs="Arial"/>
                <w:b/>
                <w:szCs w:val="20"/>
              </w:rPr>
            </w:pPr>
            <w:r>
              <w:rPr>
                <w:rFonts w:ascii="Arial" w:eastAsia="Arial" w:hAnsi="Arial" w:cs="Arial"/>
                <w:b/>
                <w:szCs w:val="20"/>
              </w:rPr>
              <w:t>Characteristic Spi</w:t>
            </w:r>
            <w:r w:rsidR="00051606">
              <w:rPr>
                <w:rFonts w:ascii="Arial" w:eastAsia="Arial" w:hAnsi="Arial" w:cs="Arial"/>
                <w:b/>
                <w:szCs w:val="20"/>
              </w:rPr>
              <w:t>rit and General Objectives of the School</w:t>
            </w:r>
          </w:p>
          <w:p w14:paraId="67BF92BC" w14:textId="444CCB97" w:rsidR="00051606" w:rsidRDefault="00051606" w:rsidP="008F017F">
            <w:pPr>
              <w:rPr>
                <w:rFonts w:ascii="Arial" w:eastAsia="Arial" w:hAnsi="Arial" w:cs="Arial"/>
                <w:bCs/>
                <w:szCs w:val="20"/>
              </w:rPr>
            </w:pPr>
            <w:r w:rsidRPr="00D2327A">
              <w:rPr>
                <w:rFonts w:ascii="Arial" w:eastAsia="Arial" w:hAnsi="Arial" w:cs="Arial"/>
                <w:bCs/>
                <w:szCs w:val="20"/>
              </w:rPr>
              <w:t>Mission Statement</w:t>
            </w:r>
            <w:r w:rsidR="008774BD" w:rsidRPr="00D2327A">
              <w:rPr>
                <w:rFonts w:ascii="Arial" w:eastAsia="Arial" w:hAnsi="Arial" w:cs="Arial"/>
                <w:bCs/>
                <w:szCs w:val="20"/>
              </w:rPr>
              <w:t xml:space="preserve"> and Vision</w:t>
            </w:r>
          </w:p>
          <w:p w14:paraId="3FB09219" w14:textId="0381CCCD" w:rsidR="005F7427" w:rsidRDefault="005B6C0C">
            <w:pPr>
              <w:spacing w:before="240"/>
              <w:rPr>
                <w:rFonts w:ascii="Arial" w:eastAsia="Arial" w:hAnsi="Arial" w:cs="Arial"/>
                <w:b/>
                <w:szCs w:val="20"/>
              </w:rPr>
            </w:pPr>
            <w:r w:rsidRPr="005B6C0C">
              <w:rPr>
                <w:rFonts w:ascii="Arial" w:eastAsia="Arial" w:hAnsi="Arial" w:cs="Arial"/>
                <w:b/>
                <w:szCs w:val="20"/>
              </w:rPr>
              <w:t>Admission Statement</w:t>
            </w:r>
          </w:p>
          <w:p w14:paraId="42DDB6DC" w14:textId="3CEB28CA" w:rsidR="005B6C0C" w:rsidRDefault="005B6C0C">
            <w:pPr>
              <w:spacing w:before="240"/>
              <w:rPr>
                <w:rFonts w:ascii="Arial" w:eastAsia="Arial" w:hAnsi="Arial" w:cs="Arial"/>
                <w:b/>
                <w:szCs w:val="20"/>
              </w:rPr>
            </w:pPr>
            <w:r>
              <w:rPr>
                <w:rFonts w:ascii="Arial" w:eastAsia="Arial" w:hAnsi="Arial" w:cs="Arial"/>
                <w:b/>
                <w:szCs w:val="20"/>
              </w:rPr>
              <w:t>Categories of Special Education Needs catered for in Holy Rosary Primary School</w:t>
            </w:r>
          </w:p>
          <w:p w14:paraId="4459F7A9" w14:textId="1868F34C" w:rsidR="00F31706" w:rsidRDefault="00F31706">
            <w:pPr>
              <w:spacing w:before="240"/>
              <w:rPr>
                <w:rFonts w:ascii="Arial" w:eastAsia="Arial" w:hAnsi="Arial" w:cs="Arial"/>
                <w:b/>
                <w:szCs w:val="20"/>
              </w:rPr>
            </w:pPr>
            <w:r>
              <w:rPr>
                <w:rFonts w:ascii="Arial" w:eastAsia="Arial" w:hAnsi="Arial" w:cs="Arial"/>
                <w:b/>
                <w:szCs w:val="20"/>
              </w:rPr>
              <w:t>Admission of Students</w:t>
            </w:r>
          </w:p>
          <w:p w14:paraId="7A1F171E" w14:textId="275B0779" w:rsidR="00F31706" w:rsidRDefault="00F31706">
            <w:pPr>
              <w:spacing w:before="240"/>
              <w:rPr>
                <w:rFonts w:ascii="Arial" w:eastAsia="Arial" w:hAnsi="Arial" w:cs="Arial"/>
                <w:b/>
                <w:szCs w:val="20"/>
              </w:rPr>
            </w:pPr>
            <w:r>
              <w:rPr>
                <w:rFonts w:ascii="Arial" w:eastAsia="Arial" w:hAnsi="Arial" w:cs="Arial"/>
                <w:b/>
                <w:szCs w:val="20"/>
              </w:rPr>
              <w:t>Oversubscription</w:t>
            </w:r>
          </w:p>
          <w:p w14:paraId="61BF7860" w14:textId="0FC61F02" w:rsidR="00F31706" w:rsidRDefault="00F31706">
            <w:pPr>
              <w:spacing w:before="240"/>
              <w:rPr>
                <w:rFonts w:ascii="Arial" w:eastAsia="Arial" w:hAnsi="Arial" w:cs="Arial"/>
                <w:b/>
                <w:szCs w:val="20"/>
              </w:rPr>
            </w:pPr>
            <w:r>
              <w:rPr>
                <w:rFonts w:ascii="Arial" w:eastAsia="Arial" w:hAnsi="Arial" w:cs="Arial"/>
                <w:b/>
                <w:szCs w:val="20"/>
              </w:rPr>
              <w:t>What will not be Considered or Taken into Account</w:t>
            </w:r>
          </w:p>
          <w:p w14:paraId="25F40B6B" w14:textId="6C4A68C9" w:rsidR="00F31706" w:rsidRDefault="00F31706">
            <w:pPr>
              <w:spacing w:before="240"/>
              <w:rPr>
                <w:rFonts w:ascii="Arial" w:eastAsia="Arial" w:hAnsi="Arial" w:cs="Arial"/>
                <w:b/>
                <w:szCs w:val="20"/>
              </w:rPr>
            </w:pPr>
            <w:r>
              <w:rPr>
                <w:rFonts w:ascii="Arial" w:eastAsia="Arial" w:hAnsi="Arial" w:cs="Arial"/>
                <w:b/>
                <w:szCs w:val="20"/>
              </w:rPr>
              <w:t>Decisions on Applications</w:t>
            </w:r>
          </w:p>
          <w:p w14:paraId="692F19D6" w14:textId="3CC67EDB" w:rsidR="00F31706" w:rsidRDefault="00F31706">
            <w:pPr>
              <w:spacing w:before="240"/>
              <w:rPr>
                <w:rFonts w:ascii="Arial" w:eastAsia="Arial" w:hAnsi="Arial" w:cs="Arial"/>
                <w:b/>
                <w:szCs w:val="20"/>
              </w:rPr>
            </w:pPr>
            <w:r>
              <w:rPr>
                <w:rFonts w:ascii="Arial" w:eastAsia="Arial" w:hAnsi="Arial" w:cs="Arial"/>
                <w:b/>
                <w:szCs w:val="20"/>
              </w:rPr>
              <w:t>Notifying Applicants of Decisions</w:t>
            </w:r>
          </w:p>
          <w:p w14:paraId="0852D7F4" w14:textId="0C758427" w:rsidR="00F31706" w:rsidRDefault="00F31706">
            <w:pPr>
              <w:spacing w:before="240"/>
              <w:rPr>
                <w:rFonts w:ascii="Arial" w:eastAsia="Arial" w:hAnsi="Arial" w:cs="Arial"/>
                <w:b/>
                <w:szCs w:val="20"/>
              </w:rPr>
            </w:pPr>
            <w:r>
              <w:rPr>
                <w:rFonts w:ascii="Arial" w:eastAsia="Arial" w:hAnsi="Arial" w:cs="Arial"/>
                <w:b/>
                <w:szCs w:val="20"/>
              </w:rPr>
              <w:t>Acc</w:t>
            </w:r>
            <w:r w:rsidR="00D553F6">
              <w:rPr>
                <w:rFonts w:ascii="Arial" w:eastAsia="Arial" w:hAnsi="Arial" w:cs="Arial"/>
                <w:b/>
                <w:szCs w:val="20"/>
              </w:rPr>
              <w:t>eptance of an Offer of a Place by an Applicant</w:t>
            </w:r>
          </w:p>
          <w:p w14:paraId="3A89F41A" w14:textId="62E39D65" w:rsidR="00D553F6" w:rsidRDefault="00D553F6">
            <w:pPr>
              <w:spacing w:before="240"/>
              <w:rPr>
                <w:rFonts w:ascii="Arial" w:eastAsia="Arial" w:hAnsi="Arial" w:cs="Arial"/>
                <w:b/>
                <w:szCs w:val="20"/>
              </w:rPr>
            </w:pPr>
            <w:r>
              <w:rPr>
                <w:rFonts w:ascii="Arial" w:eastAsia="Arial" w:hAnsi="Arial" w:cs="Arial"/>
                <w:b/>
                <w:szCs w:val="20"/>
              </w:rPr>
              <w:t>Circumstances in which offer</w:t>
            </w:r>
            <w:r w:rsidR="004437DD">
              <w:rPr>
                <w:rFonts w:ascii="Arial" w:eastAsia="Arial" w:hAnsi="Arial" w:cs="Arial"/>
                <w:b/>
                <w:szCs w:val="20"/>
              </w:rPr>
              <w:t>s</w:t>
            </w:r>
            <w:r w:rsidR="00DF35EB">
              <w:rPr>
                <w:rFonts w:ascii="Arial" w:eastAsia="Arial" w:hAnsi="Arial" w:cs="Arial"/>
                <w:b/>
                <w:szCs w:val="20"/>
              </w:rPr>
              <w:t xml:space="preserve"> may not be made or may be withdrawn</w:t>
            </w:r>
          </w:p>
          <w:p w14:paraId="71A8BDAA" w14:textId="74E0D5C3" w:rsidR="00DF35EB" w:rsidRDefault="00DF35EB">
            <w:pPr>
              <w:spacing w:before="240"/>
              <w:rPr>
                <w:rFonts w:ascii="Arial" w:eastAsia="Arial" w:hAnsi="Arial" w:cs="Arial"/>
                <w:b/>
                <w:szCs w:val="20"/>
              </w:rPr>
            </w:pPr>
            <w:r>
              <w:rPr>
                <w:rFonts w:ascii="Arial" w:eastAsia="Arial" w:hAnsi="Arial" w:cs="Arial"/>
                <w:b/>
                <w:szCs w:val="20"/>
              </w:rPr>
              <w:t>Sharing of Data with other School</w:t>
            </w:r>
            <w:r w:rsidR="008B1A63">
              <w:rPr>
                <w:rFonts w:ascii="Arial" w:eastAsia="Arial" w:hAnsi="Arial" w:cs="Arial"/>
                <w:b/>
                <w:szCs w:val="20"/>
              </w:rPr>
              <w:t>s</w:t>
            </w:r>
          </w:p>
          <w:p w14:paraId="68814250" w14:textId="01F5D3E7" w:rsidR="008B1A63" w:rsidRDefault="008B1A63">
            <w:pPr>
              <w:spacing w:before="240"/>
              <w:rPr>
                <w:rFonts w:ascii="Arial" w:eastAsia="Arial" w:hAnsi="Arial" w:cs="Arial"/>
                <w:b/>
                <w:szCs w:val="20"/>
              </w:rPr>
            </w:pPr>
            <w:r>
              <w:rPr>
                <w:rFonts w:ascii="Arial" w:eastAsia="Arial" w:hAnsi="Arial" w:cs="Arial"/>
                <w:b/>
                <w:szCs w:val="20"/>
              </w:rPr>
              <w:t>Waiting list in the event of Oversubscription</w:t>
            </w:r>
          </w:p>
          <w:p w14:paraId="7383DEBA" w14:textId="4A304571" w:rsidR="008B1A63" w:rsidRDefault="008B1A63">
            <w:pPr>
              <w:spacing w:before="240"/>
              <w:rPr>
                <w:rFonts w:ascii="Arial" w:eastAsia="Arial" w:hAnsi="Arial" w:cs="Arial"/>
                <w:b/>
                <w:szCs w:val="20"/>
              </w:rPr>
            </w:pPr>
            <w:r>
              <w:rPr>
                <w:rFonts w:ascii="Arial" w:eastAsia="Arial" w:hAnsi="Arial" w:cs="Arial"/>
                <w:b/>
                <w:szCs w:val="20"/>
              </w:rPr>
              <w:t>Late Applications</w:t>
            </w:r>
          </w:p>
          <w:p w14:paraId="4128733D" w14:textId="7A9C5D41" w:rsidR="008B1A63" w:rsidRDefault="008B1A63">
            <w:pPr>
              <w:spacing w:before="240"/>
              <w:rPr>
                <w:rFonts w:ascii="Arial" w:eastAsia="Arial" w:hAnsi="Arial" w:cs="Arial"/>
                <w:b/>
                <w:szCs w:val="20"/>
              </w:rPr>
            </w:pPr>
            <w:r>
              <w:rPr>
                <w:rFonts w:ascii="Arial" w:eastAsia="Arial" w:hAnsi="Arial" w:cs="Arial"/>
                <w:b/>
                <w:szCs w:val="20"/>
              </w:rPr>
              <w:t xml:space="preserve">Procedures for Admission of Students </w:t>
            </w:r>
            <w:r w:rsidR="008D48A3">
              <w:rPr>
                <w:rFonts w:ascii="Arial" w:eastAsia="Arial" w:hAnsi="Arial" w:cs="Arial"/>
                <w:b/>
                <w:szCs w:val="20"/>
              </w:rPr>
              <w:t>to other years and during the school year</w:t>
            </w:r>
          </w:p>
          <w:p w14:paraId="68A34BD9" w14:textId="7F4BBF58" w:rsidR="008D48A3" w:rsidRDefault="008D48A3">
            <w:pPr>
              <w:spacing w:before="240"/>
              <w:rPr>
                <w:rFonts w:ascii="Arial" w:eastAsia="Arial" w:hAnsi="Arial" w:cs="Arial"/>
                <w:b/>
                <w:szCs w:val="20"/>
              </w:rPr>
            </w:pPr>
            <w:r>
              <w:rPr>
                <w:rFonts w:ascii="Arial" w:eastAsia="Arial" w:hAnsi="Arial" w:cs="Arial"/>
                <w:b/>
                <w:szCs w:val="20"/>
              </w:rPr>
              <w:t>Declaration in relation to the Non-Charging of Fees</w:t>
            </w:r>
          </w:p>
          <w:p w14:paraId="38019BD6" w14:textId="6B0B02DF" w:rsidR="008D48A3" w:rsidRDefault="008D48A3">
            <w:pPr>
              <w:spacing w:before="240"/>
              <w:rPr>
                <w:rFonts w:ascii="Arial" w:eastAsia="Arial" w:hAnsi="Arial" w:cs="Arial"/>
                <w:b/>
                <w:szCs w:val="20"/>
              </w:rPr>
            </w:pPr>
            <w:r>
              <w:rPr>
                <w:rFonts w:ascii="Arial" w:eastAsia="Arial" w:hAnsi="Arial" w:cs="Arial"/>
                <w:b/>
                <w:szCs w:val="20"/>
              </w:rPr>
              <w:t>Arrangements regarding Students not attending Religious Instruction</w:t>
            </w:r>
          </w:p>
          <w:p w14:paraId="0FBB8941" w14:textId="29661E62" w:rsidR="009302F9" w:rsidRDefault="009302F9">
            <w:pPr>
              <w:spacing w:before="240"/>
              <w:rPr>
                <w:rFonts w:ascii="Arial" w:eastAsia="Arial" w:hAnsi="Arial" w:cs="Arial"/>
                <w:b/>
                <w:szCs w:val="20"/>
              </w:rPr>
            </w:pPr>
            <w:r>
              <w:rPr>
                <w:rFonts w:ascii="Arial" w:eastAsia="Arial" w:hAnsi="Arial" w:cs="Arial"/>
                <w:b/>
                <w:szCs w:val="20"/>
              </w:rPr>
              <w:t>Reviews/Appeals</w:t>
            </w:r>
          </w:p>
          <w:p w14:paraId="4D97E3F6" w14:textId="48887AFA" w:rsidR="009302F9" w:rsidRDefault="009302F9" w:rsidP="008F017F">
            <w:pPr>
              <w:rPr>
                <w:rFonts w:ascii="Arial" w:eastAsia="Arial" w:hAnsi="Arial" w:cs="Arial"/>
                <w:bCs/>
                <w:szCs w:val="20"/>
              </w:rPr>
            </w:pPr>
            <w:r>
              <w:rPr>
                <w:rFonts w:ascii="Arial" w:eastAsia="Arial" w:hAnsi="Arial" w:cs="Arial"/>
                <w:bCs/>
                <w:szCs w:val="20"/>
              </w:rPr>
              <w:t>Review of decisions by the Board of Management</w:t>
            </w:r>
          </w:p>
          <w:p w14:paraId="68C28346" w14:textId="64A8E1DD" w:rsidR="00A6497B" w:rsidRPr="00816817" w:rsidRDefault="008F017F" w:rsidP="00816817">
            <w:pPr>
              <w:rPr>
                <w:rFonts w:ascii="Arial" w:eastAsia="Arial" w:hAnsi="Arial" w:cs="Arial"/>
                <w:bCs/>
                <w:szCs w:val="20"/>
              </w:rPr>
            </w:pPr>
            <w:r>
              <w:rPr>
                <w:rFonts w:ascii="Arial" w:eastAsia="Arial" w:hAnsi="Arial" w:cs="Arial"/>
                <w:bCs/>
                <w:szCs w:val="20"/>
              </w:rPr>
              <w:t>Right of Appeal</w:t>
            </w:r>
          </w:p>
        </w:tc>
        <w:tc>
          <w:tcPr>
            <w:tcW w:w="925" w:type="dxa"/>
          </w:tcPr>
          <w:p w14:paraId="7932E5D4" w14:textId="77777777" w:rsidR="00C541F5" w:rsidRDefault="00C541F5">
            <w:pPr>
              <w:spacing w:before="240"/>
              <w:rPr>
                <w:rFonts w:ascii="Arial" w:eastAsia="Arial" w:hAnsi="Arial" w:cs="Arial"/>
                <w:b/>
                <w:szCs w:val="20"/>
              </w:rPr>
            </w:pPr>
            <w:r w:rsidRPr="00922C72">
              <w:rPr>
                <w:rFonts w:ascii="Arial" w:eastAsia="Arial" w:hAnsi="Arial" w:cs="Arial"/>
                <w:b/>
                <w:szCs w:val="20"/>
              </w:rPr>
              <w:t>3</w:t>
            </w:r>
          </w:p>
          <w:p w14:paraId="31FCE25E" w14:textId="77777777" w:rsidR="00051606" w:rsidRDefault="00051606">
            <w:pPr>
              <w:spacing w:before="240"/>
              <w:rPr>
                <w:rFonts w:ascii="Arial" w:eastAsia="Arial" w:hAnsi="Arial" w:cs="Arial"/>
                <w:b/>
                <w:szCs w:val="20"/>
              </w:rPr>
            </w:pPr>
            <w:r>
              <w:rPr>
                <w:rFonts w:ascii="Arial" w:eastAsia="Arial" w:hAnsi="Arial" w:cs="Arial"/>
                <w:b/>
                <w:szCs w:val="20"/>
              </w:rPr>
              <w:t>3</w:t>
            </w:r>
          </w:p>
          <w:p w14:paraId="23D6503B" w14:textId="77777777" w:rsidR="005B6C0C" w:rsidRDefault="005B6C0C" w:rsidP="008F017F">
            <w:pPr>
              <w:rPr>
                <w:rFonts w:ascii="Arial" w:eastAsia="Arial" w:hAnsi="Arial" w:cs="Arial"/>
                <w:bCs/>
                <w:szCs w:val="20"/>
              </w:rPr>
            </w:pPr>
            <w:r w:rsidRPr="005B6C0C">
              <w:rPr>
                <w:rFonts w:ascii="Arial" w:eastAsia="Arial" w:hAnsi="Arial" w:cs="Arial"/>
                <w:bCs/>
                <w:szCs w:val="20"/>
              </w:rPr>
              <w:t>3</w:t>
            </w:r>
          </w:p>
          <w:p w14:paraId="4AB77B5B" w14:textId="77777777" w:rsidR="002D3247" w:rsidRDefault="002D3247" w:rsidP="002D3247">
            <w:pPr>
              <w:spacing w:before="240"/>
              <w:rPr>
                <w:rFonts w:ascii="Arial" w:eastAsia="Arial" w:hAnsi="Arial" w:cs="Arial"/>
                <w:b/>
                <w:szCs w:val="20"/>
              </w:rPr>
            </w:pPr>
            <w:r>
              <w:rPr>
                <w:rFonts w:ascii="Arial" w:eastAsia="Arial" w:hAnsi="Arial" w:cs="Arial"/>
                <w:b/>
                <w:szCs w:val="20"/>
              </w:rPr>
              <w:t>4</w:t>
            </w:r>
          </w:p>
          <w:p w14:paraId="0DB3619F" w14:textId="77777777" w:rsidR="002D3247" w:rsidRDefault="002D3247" w:rsidP="002D3247">
            <w:pPr>
              <w:spacing w:before="240"/>
              <w:rPr>
                <w:rFonts w:ascii="Arial" w:eastAsia="Arial" w:hAnsi="Arial" w:cs="Arial"/>
                <w:b/>
                <w:szCs w:val="20"/>
              </w:rPr>
            </w:pPr>
            <w:r>
              <w:rPr>
                <w:rFonts w:ascii="Arial" w:eastAsia="Arial" w:hAnsi="Arial" w:cs="Arial"/>
                <w:b/>
                <w:szCs w:val="20"/>
              </w:rPr>
              <w:t>5</w:t>
            </w:r>
          </w:p>
          <w:p w14:paraId="6A3107F3" w14:textId="77777777" w:rsidR="002D3247" w:rsidRDefault="002D3247" w:rsidP="002D3247">
            <w:pPr>
              <w:spacing w:before="240"/>
              <w:rPr>
                <w:rFonts w:ascii="Arial" w:eastAsia="Arial" w:hAnsi="Arial" w:cs="Arial"/>
                <w:b/>
                <w:szCs w:val="20"/>
              </w:rPr>
            </w:pPr>
            <w:r>
              <w:rPr>
                <w:rFonts w:ascii="Arial" w:eastAsia="Arial" w:hAnsi="Arial" w:cs="Arial"/>
                <w:b/>
                <w:szCs w:val="20"/>
              </w:rPr>
              <w:t>5</w:t>
            </w:r>
          </w:p>
          <w:p w14:paraId="00867B68" w14:textId="77777777" w:rsidR="002D3247" w:rsidRDefault="002D3247" w:rsidP="002D3247">
            <w:pPr>
              <w:spacing w:before="240"/>
              <w:rPr>
                <w:rFonts w:ascii="Arial" w:eastAsia="Arial" w:hAnsi="Arial" w:cs="Arial"/>
                <w:b/>
                <w:szCs w:val="20"/>
              </w:rPr>
            </w:pPr>
            <w:r>
              <w:rPr>
                <w:rFonts w:ascii="Arial" w:eastAsia="Arial" w:hAnsi="Arial" w:cs="Arial"/>
                <w:b/>
                <w:szCs w:val="20"/>
              </w:rPr>
              <w:t>5</w:t>
            </w:r>
          </w:p>
          <w:p w14:paraId="16CBD88E" w14:textId="77777777" w:rsidR="002D3247" w:rsidRDefault="00DE096D" w:rsidP="002D3247">
            <w:pPr>
              <w:spacing w:before="240"/>
              <w:rPr>
                <w:rFonts w:ascii="Arial" w:eastAsia="Arial" w:hAnsi="Arial" w:cs="Arial"/>
                <w:b/>
                <w:szCs w:val="20"/>
              </w:rPr>
            </w:pPr>
            <w:r>
              <w:rPr>
                <w:rFonts w:ascii="Arial" w:eastAsia="Arial" w:hAnsi="Arial" w:cs="Arial"/>
                <w:b/>
                <w:szCs w:val="20"/>
              </w:rPr>
              <w:t>6</w:t>
            </w:r>
          </w:p>
          <w:p w14:paraId="3EEEC710" w14:textId="77777777" w:rsidR="00DE096D" w:rsidRDefault="00DE096D" w:rsidP="002D3247">
            <w:pPr>
              <w:spacing w:before="240"/>
              <w:rPr>
                <w:rFonts w:ascii="Arial" w:eastAsia="Arial" w:hAnsi="Arial" w:cs="Arial"/>
                <w:b/>
                <w:szCs w:val="20"/>
              </w:rPr>
            </w:pPr>
            <w:r>
              <w:rPr>
                <w:rFonts w:ascii="Arial" w:eastAsia="Arial" w:hAnsi="Arial" w:cs="Arial"/>
                <w:b/>
                <w:szCs w:val="20"/>
              </w:rPr>
              <w:t>6</w:t>
            </w:r>
          </w:p>
          <w:p w14:paraId="6CE2F50F" w14:textId="77777777" w:rsidR="00DE096D" w:rsidRDefault="00DE096D" w:rsidP="002D3247">
            <w:pPr>
              <w:spacing w:before="240"/>
              <w:rPr>
                <w:rFonts w:ascii="Arial" w:eastAsia="Arial" w:hAnsi="Arial" w:cs="Arial"/>
                <w:b/>
                <w:szCs w:val="20"/>
              </w:rPr>
            </w:pPr>
            <w:r>
              <w:rPr>
                <w:rFonts w:ascii="Arial" w:eastAsia="Arial" w:hAnsi="Arial" w:cs="Arial"/>
                <w:b/>
                <w:szCs w:val="20"/>
              </w:rPr>
              <w:t>7</w:t>
            </w:r>
          </w:p>
          <w:p w14:paraId="0BE4F637" w14:textId="77777777" w:rsidR="00DE096D" w:rsidRDefault="00DE096D" w:rsidP="002D3247">
            <w:pPr>
              <w:spacing w:before="240"/>
              <w:rPr>
                <w:rFonts w:ascii="Arial" w:eastAsia="Arial" w:hAnsi="Arial" w:cs="Arial"/>
                <w:b/>
                <w:szCs w:val="20"/>
              </w:rPr>
            </w:pPr>
            <w:r>
              <w:rPr>
                <w:rFonts w:ascii="Arial" w:eastAsia="Arial" w:hAnsi="Arial" w:cs="Arial"/>
                <w:b/>
                <w:szCs w:val="20"/>
              </w:rPr>
              <w:t>7</w:t>
            </w:r>
          </w:p>
          <w:p w14:paraId="52FADC6B" w14:textId="77777777" w:rsidR="00DE096D" w:rsidRDefault="00DE096D" w:rsidP="002D3247">
            <w:pPr>
              <w:spacing w:before="240"/>
              <w:rPr>
                <w:rFonts w:ascii="Arial" w:eastAsia="Arial" w:hAnsi="Arial" w:cs="Arial"/>
                <w:b/>
                <w:szCs w:val="20"/>
              </w:rPr>
            </w:pPr>
            <w:r>
              <w:rPr>
                <w:rFonts w:ascii="Arial" w:eastAsia="Arial" w:hAnsi="Arial" w:cs="Arial"/>
                <w:b/>
                <w:szCs w:val="20"/>
              </w:rPr>
              <w:t>7</w:t>
            </w:r>
          </w:p>
          <w:p w14:paraId="2932CF0E" w14:textId="77777777" w:rsidR="00DE096D" w:rsidRDefault="00DE096D" w:rsidP="002D3247">
            <w:pPr>
              <w:spacing w:before="240"/>
              <w:rPr>
                <w:rFonts w:ascii="Arial" w:eastAsia="Arial" w:hAnsi="Arial" w:cs="Arial"/>
                <w:b/>
                <w:szCs w:val="20"/>
              </w:rPr>
            </w:pPr>
            <w:r>
              <w:rPr>
                <w:rFonts w:ascii="Arial" w:eastAsia="Arial" w:hAnsi="Arial" w:cs="Arial"/>
                <w:b/>
                <w:szCs w:val="20"/>
              </w:rPr>
              <w:t>8</w:t>
            </w:r>
          </w:p>
          <w:p w14:paraId="388F244E" w14:textId="77777777" w:rsidR="00DE096D" w:rsidRDefault="00DE096D" w:rsidP="002D3247">
            <w:pPr>
              <w:spacing w:before="240"/>
              <w:rPr>
                <w:rFonts w:ascii="Arial" w:eastAsia="Arial" w:hAnsi="Arial" w:cs="Arial"/>
                <w:b/>
                <w:szCs w:val="20"/>
              </w:rPr>
            </w:pPr>
            <w:r>
              <w:rPr>
                <w:rFonts w:ascii="Arial" w:eastAsia="Arial" w:hAnsi="Arial" w:cs="Arial"/>
                <w:b/>
                <w:szCs w:val="20"/>
              </w:rPr>
              <w:t>8</w:t>
            </w:r>
          </w:p>
          <w:p w14:paraId="45FF66F3" w14:textId="77777777" w:rsidR="00DE096D" w:rsidRDefault="00DE096D" w:rsidP="002D3247">
            <w:pPr>
              <w:spacing w:before="240"/>
              <w:rPr>
                <w:rFonts w:ascii="Arial" w:eastAsia="Arial" w:hAnsi="Arial" w:cs="Arial"/>
                <w:b/>
                <w:szCs w:val="20"/>
              </w:rPr>
            </w:pPr>
            <w:r>
              <w:rPr>
                <w:rFonts w:ascii="Arial" w:eastAsia="Arial" w:hAnsi="Arial" w:cs="Arial"/>
                <w:b/>
                <w:szCs w:val="20"/>
              </w:rPr>
              <w:t>9</w:t>
            </w:r>
          </w:p>
          <w:p w14:paraId="1DD7CE37" w14:textId="77777777" w:rsidR="00DE096D" w:rsidRDefault="00DE096D" w:rsidP="002D3247">
            <w:pPr>
              <w:spacing w:before="240"/>
              <w:rPr>
                <w:rFonts w:ascii="Arial" w:eastAsia="Arial" w:hAnsi="Arial" w:cs="Arial"/>
                <w:b/>
                <w:szCs w:val="20"/>
              </w:rPr>
            </w:pPr>
            <w:r>
              <w:rPr>
                <w:rFonts w:ascii="Arial" w:eastAsia="Arial" w:hAnsi="Arial" w:cs="Arial"/>
                <w:b/>
                <w:szCs w:val="20"/>
              </w:rPr>
              <w:t>9</w:t>
            </w:r>
          </w:p>
          <w:p w14:paraId="0E4AAE16" w14:textId="77777777" w:rsidR="00DE096D" w:rsidRDefault="00DE096D" w:rsidP="002D3247">
            <w:pPr>
              <w:spacing w:before="240"/>
              <w:rPr>
                <w:rFonts w:ascii="Arial" w:eastAsia="Arial" w:hAnsi="Arial" w:cs="Arial"/>
                <w:b/>
                <w:szCs w:val="20"/>
              </w:rPr>
            </w:pPr>
            <w:r>
              <w:rPr>
                <w:rFonts w:ascii="Arial" w:eastAsia="Arial" w:hAnsi="Arial" w:cs="Arial"/>
                <w:b/>
                <w:szCs w:val="20"/>
              </w:rPr>
              <w:t>9</w:t>
            </w:r>
          </w:p>
          <w:p w14:paraId="0BC0587D" w14:textId="77777777" w:rsidR="00DE096D" w:rsidRDefault="00DE096D" w:rsidP="002D3247">
            <w:pPr>
              <w:spacing w:before="240"/>
              <w:rPr>
                <w:rFonts w:ascii="Arial" w:eastAsia="Arial" w:hAnsi="Arial" w:cs="Arial"/>
                <w:b/>
                <w:szCs w:val="20"/>
              </w:rPr>
            </w:pPr>
            <w:r>
              <w:rPr>
                <w:rFonts w:ascii="Arial" w:eastAsia="Arial" w:hAnsi="Arial" w:cs="Arial"/>
                <w:b/>
                <w:szCs w:val="20"/>
              </w:rPr>
              <w:t>10</w:t>
            </w:r>
          </w:p>
          <w:p w14:paraId="153EE824" w14:textId="77777777" w:rsidR="00DE096D" w:rsidRDefault="00DE096D" w:rsidP="002D3247">
            <w:pPr>
              <w:spacing w:before="240"/>
              <w:rPr>
                <w:rFonts w:ascii="Arial" w:eastAsia="Arial" w:hAnsi="Arial" w:cs="Arial"/>
                <w:b/>
                <w:szCs w:val="20"/>
              </w:rPr>
            </w:pPr>
            <w:r>
              <w:rPr>
                <w:rFonts w:ascii="Arial" w:eastAsia="Arial" w:hAnsi="Arial" w:cs="Arial"/>
                <w:b/>
                <w:szCs w:val="20"/>
              </w:rPr>
              <w:t>10</w:t>
            </w:r>
          </w:p>
          <w:p w14:paraId="300F3FCC" w14:textId="77777777" w:rsidR="00DE096D" w:rsidRDefault="00DE096D" w:rsidP="00DE096D">
            <w:pPr>
              <w:rPr>
                <w:rFonts w:ascii="Arial" w:eastAsia="Arial" w:hAnsi="Arial" w:cs="Arial"/>
                <w:bCs/>
                <w:szCs w:val="20"/>
              </w:rPr>
            </w:pPr>
            <w:r w:rsidRPr="00DE096D">
              <w:rPr>
                <w:rFonts w:ascii="Arial" w:eastAsia="Arial" w:hAnsi="Arial" w:cs="Arial"/>
                <w:bCs/>
                <w:szCs w:val="20"/>
              </w:rPr>
              <w:t>10</w:t>
            </w:r>
          </w:p>
          <w:p w14:paraId="0932F517" w14:textId="689FA59B" w:rsidR="00DE096D" w:rsidRPr="00DE096D" w:rsidRDefault="00DE096D" w:rsidP="00DE096D">
            <w:pPr>
              <w:rPr>
                <w:rFonts w:ascii="Arial" w:eastAsia="Arial" w:hAnsi="Arial" w:cs="Arial"/>
                <w:bCs/>
                <w:szCs w:val="20"/>
              </w:rPr>
            </w:pPr>
            <w:r>
              <w:rPr>
                <w:rFonts w:ascii="Arial" w:eastAsia="Arial" w:hAnsi="Arial" w:cs="Arial"/>
                <w:bCs/>
                <w:szCs w:val="20"/>
              </w:rPr>
              <w:t>10</w:t>
            </w:r>
          </w:p>
        </w:tc>
      </w:tr>
    </w:tbl>
    <w:p w14:paraId="6F3BA5F5" w14:textId="5BCF4104" w:rsidR="00023562" w:rsidRPr="00816817" w:rsidRDefault="00816817">
      <w:pPr>
        <w:spacing w:before="240"/>
        <w:rPr>
          <w:rFonts w:ascii="Arial" w:eastAsia="Arial" w:hAnsi="Arial" w:cs="Arial"/>
          <w:b/>
          <w:szCs w:val="20"/>
        </w:rPr>
      </w:pPr>
      <w:r w:rsidRPr="00816817">
        <w:rPr>
          <w:rFonts w:ascii="Arial" w:eastAsia="Arial" w:hAnsi="Arial" w:cs="Arial"/>
          <w:b/>
          <w:szCs w:val="20"/>
        </w:rPr>
        <w:t>Briefing Note</w:t>
      </w:r>
      <w:r w:rsidR="00B84EA3">
        <w:rPr>
          <w:rFonts w:ascii="Arial" w:eastAsia="Arial" w:hAnsi="Arial" w:cs="Arial"/>
          <w:b/>
          <w:szCs w:val="20"/>
        </w:rPr>
        <w:tab/>
      </w:r>
      <w:r w:rsidR="00B84EA3">
        <w:rPr>
          <w:rFonts w:ascii="Arial" w:eastAsia="Arial" w:hAnsi="Arial" w:cs="Arial"/>
          <w:b/>
          <w:szCs w:val="20"/>
        </w:rPr>
        <w:tab/>
      </w:r>
      <w:r w:rsidR="00B84EA3">
        <w:rPr>
          <w:rFonts w:ascii="Arial" w:eastAsia="Arial" w:hAnsi="Arial" w:cs="Arial"/>
          <w:b/>
          <w:szCs w:val="20"/>
        </w:rPr>
        <w:tab/>
      </w:r>
      <w:r w:rsidR="00B84EA3">
        <w:rPr>
          <w:rFonts w:ascii="Arial" w:eastAsia="Arial" w:hAnsi="Arial" w:cs="Arial"/>
          <w:b/>
          <w:szCs w:val="20"/>
        </w:rPr>
        <w:tab/>
      </w:r>
      <w:r w:rsidR="00B84EA3">
        <w:rPr>
          <w:rFonts w:ascii="Arial" w:eastAsia="Arial" w:hAnsi="Arial" w:cs="Arial"/>
          <w:b/>
          <w:szCs w:val="20"/>
        </w:rPr>
        <w:tab/>
      </w:r>
      <w:r w:rsidR="00B84EA3">
        <w:rPr>
          <w:rFonts w:ascii="Arial" w:eastAsia="Arial" w:hAnsi="Arial" w:cs="Arial"/>
          <w:b/>
          <w:szCs w:val="20"/>
        </w:rPr>
        <w:tab/>
      </w:r>
      <w:r w:rsidR="00B84EA3">
        <w:rPr>
          <w:rFonts w:ascii="Arial" w:eastAsia="Arial" w:hAnsi="Arial" w:cs="Arial"/>
          <w:b/>
          <w:szCs w:val="20"/>
        </w:rPr>
        <w:tab/>
      </w:r>
      <w:r w:rsidR="00B84EA3">
        <w:rPr>
          <w:rFonts w:ascii="Arial" w:eastAsia="Arial" w:hAnsi="Arial" w:cs="Arial"/>
          <w:b/>
          <w:szCs w:val="20"/>
        </w:rPr>
        <w:tab/>
      </w:r>
      <w:r w:rsidR="00B84EA3">
        <w:rPr>
          <w:rFonts w:ascii="Arial" w:eastAsia="Arial" w:hAnsi="Arial" w:cs="Arial"/>
          <w:b/>
          <w:szCs w:val="20"/>
        </w:rPr>
        <w:tab/>
      </w:r>
      <w:r w:rsidR="00B84EA3">
        <w:rPr>
          <w:rFonts w:ascii="Arial" w:eastAsia="Arial" w:hAnsi="Arial" w:cs="Arial"/>
          <w:b/>
          <w:szCs w:val="20"/>
        </w:rPr>
        <w:tab/>
      </w:r>
      <w:r w:rsidR="00B84EA3">
        <w:rPr>
          <w:rFonts w:ascii="Arial" w:eastAsia="Arial" w:hAnsi="Arial" w:cs="Arial"/>
          <w:b/>
          <w:szCs w:val="20"/>
        </w:rPr>
        <w:tab/>
        <w:t xml:space="preserve">          12</w:t>
      </w:r>
      <w:r w:rsidR="00B84EA3">
        <w:rPr>
          <w:rFonts w:ascii="Arial" w:eastAsia="Arial" w:hAnsi="Arial" w:cs="Arial"/>
          <w:b/>
          <w:szCs w:val="20"/>
        </w:rPr>
        <w:tab/>
      </w:r>
    </w:p>
    <w:p w14:paraId="045FF75D" w14:textId="77777777" w:rsidR="00F80868" w:rsidRDefault="00F80868">
      <w:pPr>
        <w:rPr>
          <w:rFonts w:ascii="Arial" w:eastAsia="Arial" w:hAnsi="Arial" w:cs="Arial"/>
          <w:b/>
          <w:sz w:val="24"/>
          <w:szCs w:val="24"/>
        </w:rPr>
      </w:pPr>
    </w:p>
    <w:p w14:paraId="70A14E39" w14:textId="77777777" w:rsidR="00F80868" w:rsidRDefault="00F80868" w:rsidP="00F80868">
      <w:pPr>
        <w:rPr>
          <w:b/>
          <w:sz w:val="22"/>
        </w:rPr>
      </w:pPr>
      <w:r>
        <w:rPr>
          <w:b/>
          <w:sz w:val="22"/>
        </w:rPr>
        <w:t>Revision Details</w:t>
      </w:r>
    </w:p>
    <w:tbl>
      <w:tblPr>
        <w:tblStyle w:val="a0"/>
        <w:tblW w:w="94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835"/>
        <w:gridCol w:w="5342"/>
      </w:tblGrid>
      <w:tr w:rsidR="00F80868" w14:paraId="286E0F4E" w14:textId="77777777" w:rsidTr="007A6AB9">
        <w:trPr>
          <w:trHeight w:val="567"/>
        </w:trPr>
        <w:tc>
          <w:tcPr>
            <w:tcW w:w="1271" w:type="dxa"/>
            <w:vAlign w:val="center"/>
          </w:tcPr>
          <w:p w14:paraId="7742DDAF" w14:textId="77777777" w:rsidR="00F80868" w:rsidRDefault="00F80868" w:rsidP="007A6AB9">
            <w:pPr>
              <w:jc w:val="center"/>
              <w:rPr>
                <w:b/>
              </w:rPr>
            </w:pPr>
            <w:r>
              <w:rPr>
                <w:b/>
              </w:rPr>
              <w:t>Version No.</w:t>
            </w:r>
          </w:p>
        </w:tc>
        <w:tc>
          <w:tcPr>
            <w:tcW w:w="2835" w:type="dxa"/>
            <w:vAlign w:val="center"/>
          </w:tcPr>
          <w:p w14:paraId="5B3F81E0" w14:textId="77777777" w:rsidR="00F80868" w:rsidRDefault="00F80868" w:rsidP="007A6AB9">
            <w:pPr>
              <w:jc w:val="center"/>
              <w:rPr>
                <w:b/>
              </w:rPr>
            </w:pPr>
            <w:r>
              <w:rPr>
                <w:b/>
              </w:rPr>
              <w:t>Date</w:t>
            </w:r>
          </w:p>
        </w:tc>
        <w:tc>
          <w:tcPr>
            <w:tcW w:w="5342" w:type="dxa"/>
            <w:vAlign w:val="center"/>
          </w:tcPr>
          <w:p w14:paraId="2E665F98" w14:textId="77777777" w:rsidR="00F80868" w:rsidRDefault="00F80868" w:rsidP="007A6AB9">
            <w:pPr>
              <w:jc w:val="center"/>
              <w:rPr>
                <w:b/>
              </w:rPr>
            </w:pPr>
            <w:r>
              <w:rPr>
                <w:b/>
              </w:rPr>
              <w:t>Comments</w:t>
            </w:r>
          </w:p>
        </w:tc>
      </w:tr>
      <w:tr w:rsidR="00F80868" w14:paraId="3818BEBC" w14:textId="77777777" w:rsidTr="007A6AB9">
        <w:trPr>
          <w:trHeight w:val="567"/>
        </w:trPr>
        <w:tc>
          <w:tcPr>
            <w:tcW w:w="1271" w:type="dxa"/>
            <w:vAlign w:val="center"/>
          </w:tcPr>
          <w:p w14:paraId="214DE8F2" w14:textId="77777777" w:rsidR="00F80868" w:rsidRDefault="00F80868" w:rsidP="007A6AB9">
            <w:pPr>
              <w:jc w:val="center"/>
            </w:pPr>
            <w:r>
              <w:t>1.0</w:t>
            </w:r>
          </w:p>
        </w:tc>
        <w:tc>
          <w:tcPr>
            <w:tcW w:w="2835" w:type="dxa"/>
            <w:vAlign w:val="center"/>
          </w:tcPr>
          <w:p w14:paraId="44EE5BF0" w14:textId="77777777" w:rsidR="00F80868" w:rsidRDefault="00F80868" w:rsidP="007A6AB9">
            <w:pPr>
              <w:jc w:val="center"/>
            </w:pPr>
            <w:r>
              <w:t>2020</w:t>
            </w:r>
          </w:p>
        </w:tc>
        <w:tc>
          <w:tcPr>
            <w:tcW w:w="5342" w:type="dxa"/>
            <w:vAlign w:val="center"/>
          </w:tcPr>
          <w:p w14:paraId="0749DFBB" w14:textId="77777777" w:rsidR="00F80868" w:rsidRDefault="00F80868" w:rsidP="007A6AB9">
            <w:pPr>
              <w:jc w:val="center"/>
            </w:pPr>
            <w:r>
              <w:t>Initial Release</w:t>
            </w:r>
          </w:p>
        </w:tc>
      </w:tr>
    </w:tbl>
    <w:p w14:paraId="18B7F959" w14:textId="4C16DE94" w:rsidR="00C52F7A" w:rsidRDefault="008B44E7" w:rsidP="00242240">
      <w:pPr>
        <w:rPr>
          <w:rFonts w:ascii="Arial" w:eastAsia="Arial" w:hAnsi="Arial" w:cs="Arial"/>
          <w:b/>
          <w:sz w:val="24"/>
          <w:szCs w:val="24"/>
        </w:rPr>
      </w:pPr>
      <w:r>
        <w:rPr>
          <w:rFonts w:ascii="Arial" w:eastAsia="Arial" w:hAnsi="Arial" w:cs="Arial"/>
          <w:b/>
          <w:sz w:val="24"/>
          <w:szCs w:val="24"/>
        </w:rPr>
        <w:tab/>
      </w:r>
    </w:p>
    <w:p w14:paraId="18B7F95A" w14:textId="77777777" w:rsidR="00C52F7A" w:rsidRDefault="00C52F7A">
      <w:pPr>
        <w:spacing w:after="120"/>
        <w:rPr>
          <w:rFonts w:ascii="Arial" w:eastAsia="Arial" w:hAnsi="Arial" w:cs="Arial"/>
          <w:b/>
          <w:sz w:val="24"/>
          <w:szCs w:val="24"/>
        </w:rPr>
      </w:pPr>
    </w:p>
    <w:p w14:paraId="18B7F97D" w14:textId="77777777" w:rsidR="00C52F7A" w:rsidRDefault="003522FF">
      <w:pPr>
        <w:pStyle w:val="Heading1"/>
        <w:numPr>
          <w:ilvl w:val="0"/>
          <w:numId w:val="11"/>
        </w:numPr>
      </w:pPr>
      <w:bookmarkStart w:id="0" w:name="_heading=h.gjdgxs" w:colFirst="0" w:colLast="0"/>
      <w:bookmarkEnd w:id="0"/>
      <w:r>
        <w:br w:type="page"/>
      </w:r>
      <w:r>
        <w:lastRenderedPageBreak/>
        <w:t>Introduction</w:t>
      </w:r>
    </w:p>
    <w:p w14:paraId="18B7F97E" w14:textId="77777777" w:rsidR="00C52F7A" w:rsidRDefault="003522FF">
      <w:pPr>
        <w:pStyle w:val="Heading3"/>
        <w:numPr>
          <w:ilvl w:val="2"/>
          <w:numId w:val="11"/>
        </w:numPr>
      </w:pPr>
      <w:r>
        <w:t>This Admission Policy complies with the requirements of the Education Act 1998 the Education (Admission to Schools) Act 2018 and the Equal Status Act 2000.</w:t>
      </w:r>
    </w:p>
    <w:p w14:paraId="18B7F97F" w14:textId="77777777" w:rsidR="00C52F7A" w:rsidRDefault="003522FF">
      <w:pPr>
        <w:pStyle w:val="Heading3"/>
        <w:numPr>
          <w:ilvl w:val="2"/>
          <w:numId w:val="11"/>
        </w:numPr>
      </w:pPr>
      <w:r>
        <w:t>In drafting this policy, the board of management of the school has consulted with school staff, the school patron and with parents of children attending the school.</w:t>
      </w:r>
    </w:p>
    <w:p w14:paraId="18B7F980" w14:textId="77777777" w:rsidR="00C52F7A" w:rsidRDefault="003522FF">
      <w:pPr>
        <w:pStyle w:val="Heading3"/>
        <w:numPr>
          <w:ilvl w:val="2"/>
          <w:numId w:val="11"/>
        </w:numPr>
      </w:pPr>
      <w:r>
        <w:t>The policy was approved by the school patron on 22</w:t>
      </w:r>
      <w:r>
        <w:rPr>
          <w:vertAlign w:val="superscript"/>
        </w:rPr>
        <w:t>nd</w:t>
      </w:r>
      <w:r>
        <w:t xml:space="preserve"> September 2020. It is published on the school’s website and will be made available in hardcopy, on request, to any person who requests it.</w:t>
      </w:r>
    </w:p>
    <w:p w14:paraId="18B7F981" w14:textId="77777777" w:rsidR="00C52F7A" w:rsidRDefault="003522FF">
      <w:pPr>
        <w:pStyle w:val="Heading3"/>
        <w:numPr>
          <w:ilvl w:val="2"/>
          <w:numId w:val="11"/>
        </w:numPr>
      </w:pPr>
      <w:r>
        <w:t>The relevant dates and timelines for Holy Rosary Primary School’s admission process are set out in the school’s annual admission notice which is published annually on the school’s website at least one week before the commencement of the admission process for the school year concerned.</w:t>
      </w:r>
    </w:p>
    <w:p w14:paraId="18B7F982" w14:textId="77777777" w:rsidR="00C52F7A" w:rsidRDefault="003522FF">
      <w:pPr>
        <w:pStyle w:val="Heading3"/>
        <w:numPr>
          <w:ilvl w:val="2"/>
          <w:numId w:val="11"/>
        </w:numPr>
      </w:pPr>
      <w:r>
        <w:t>This policy must be read in conjunction with the annual admission notice for the school year concerned.</w:t>
      </w:r>
    </w:p>
    <w:p w14:paraId="18B7F983" w14:textId="77777777" w:rsidR="00C52F7A" w:rsidRDefault="003522FF">
      <w:pPr>
        <w:pStyle w:val="Heading3"/>
        <w:numPr>
          <w:ilvl w:val="2"/>
          <w:numId w:val="11"/>
        </w:numPr>
      </w:pPr>
      <w:r>
        <w:t>The application form for admission is published on the school’s website and will be made available in hardcopy on request to any person who requests it.</w:t>
      </w:r>
    </w:p>
    <w:p w14:paraId="18B7F984" w14:textId="77777777" w:rsidR="00C52F7A" w:rsidRDefault="00C52F7A">
      <w:pPr>
        <w:ind w:left="1304"/>
      </w:pPr>
    </w:p>
    <w:p w14:paraId="18B7F985" w14:textId="77777777" w:rsidR="00C52F7A" w:rsidRDefault="00C52F7A"/>
    <w:p w14:paraId="18B7F986" w14:textId="77777777" w:rsidR="00C52F7A" w:rsidRDefault="00C52F7A"/>
    <w:p w14:paraId="18B7F987" w14:textId="77777777" w:rsidR="00C52F7A" w:rsidRDefault="003522FF">
      <w:pPr>
        <w:pStyle w:val="Heading1"/>
        <w:numPr>
          <w:ilvl w:val="0"/>
          <w:numId w:val="11"/>
        </w:numPr>
        <w:rPr>
          <w:sz w:val="20"/>
          <w:szCs w:val="20"/>
        </w:rPr>
      </w:pPr>
      <w:bookmarkStart w:id="1" w:name="_heading=h.30j0zll" w:colFirst="0" w:colLast="0"/>
      <w:bookmarkEnd w:id="1"/>
      <w:r>
        <w:t>Characteristic Spirit and General Objectives of the School</w:t>
      </w:r>
    </w:p>
    <w:p w14:paraId="18B7F988" w14:textId="77777777" w:rsidR="00C52F7A" w:rsidRDefault="003522FF">
      <w:pPr>
        <w:pStyle w:val="Heading3"/>
        <w:numPr>
          <w:ilvl w:val="2"/>
          <w:numId w:val="11"/>
        </w:numPr>
      </w:pPr>
      <w:r>
        <w:t>Holy Rosary Primary School is a Catholic co-educational primary school with a Catholic ethos under the patronage of the Archbishop of Dublin.</w:t>
      </w:r>
    </w:p>
    <w:p w14:paraId="18B7F989" w14:textId="77777777" w:rsidR="00C52F7A" w:rsidRDefault="003522FF">
      <w:pPr>
        <w:pStyle w:val="Heading3"/>
        <w:numPr>
          <w:ilvl w:val="2"/>
          <w:numId w:val="11"/>
        </w:numPr>
      </w:pPr>
      <w:r>
        <w:t>“Catholic Ethos” in the context of a Catholic primary school means the ethos and characteristic spirit of the Roman Catholic Church, which aims at promoting:</w:t>
      </w:r>
    </w:p>
    <w:p w14:paraId="18B7F98A" w14:textId="77777777" w:rsidR="00C52F7A" w:rsidRDefault="00C52F7A"/>
    <w:p w14:paraId="18B7F98B" w14:textId="77777777" w:rsidR="00C52F7A" w:rsidRDefault="003522FF">
      <w:pPr>
        <w:numPr>
          <w:ilvl w:val="0"/>
          <w:numId w:val="12"/>
        </w:numPr>
        <w:pBdr>
          <w:top w:val="nil"/>
          <w:left w:val="nil"/>
          <w:bottom w:val="nil"/>
          <w:right w:val="nil"/>
          <w:between w:val="nil"/>
        </w:pBdr>
      </w:pPr>
      <w:r>
        <w:rPr>
          <w:color w:val="000000"/>
          <w:szCs w:val="20"/>
        </w:rPr>
        <w:t>The full and harmonious development of all aspects of the person of the pupil, including the intellectual, physical, cultural, moral and spiritual aspects; and</w:t>
      </w:r>
    </w:p>
    <w:p w14:paraId="18B7F98C" w14:textId="77777777" w:rsidR="00C52F7A" w:rsidRDefault="00C52F7A"/>
    <w:p w14:paraId="18B7F98D" w14:textId="77777777" w:rsidR="00C52F7A" w:rsidRDefault="003522FF">
      <w:pPr>
        <w:numPr>
          <w:ilvl w:val="0"/>
          <w:numId w:val="12"/>
        </w:numPr>
        <w:pBdr>
          <w:top w:val="nil"/>
          <w:left w:val="nil"/>
          <w:bottom w:val="nil"/>
          <w:right w:val="nil"/>
          <w:between w:val="nil"/>
        </w:pBdr>
      </w:pPr>
      <w:r>
        <w:rPr>
          <w:color w:val="000000"/>
          <w:szCs w:val="20"/>
        </w:rPr>
        <w:t>A living relationship with God and with other people; and</w:t>
      </w:r>
    </w:p>
    <w:p w14:paraId="18B7F98E" w14:textId="77777777" w:rsidR="00C52F7A" w:rsidRDefault="00C52F7A"/>
    <w:p w14:paraId="18B7F98F" w14:textId="77777777" w:rsidR="00C52F7A" w:rsidRDefault="003522FF">
      <w:pPr>
        <w:numPr>
          <w:ilvl w:val="0"/>
          <w:numId w:val="12"/>
        </w:numPr>
        <w:pBdr>
          <w:top w:val="nil"/>
          <w:left w:val="nil"/>
          <w:bottom w:val="nil"/>
          <w:right w:val="nil"/>
          <w:between w:val="nil"/>
        </w:pBdr>
      </w:pPr>
      <w:r>
        <w:rPr>
          <w:color w:val="000000"/>
          <w:szCs w:val="20"/>
        </w:rPr>
        <w:t>A philosophy of life inspired by belief in God and in the life, death and resurrection of Jesus; and</w:t>
      </w:r>
    </w:p>
    <w:p w14:paraId="18B7F990" w14:textId="77777777" w:rsidR="00C52F7A" w:rsidRDefault="00C52F7A"/>
    <w:p w14:paraId="18B7F991" w14:textId="77777777" w:rsidR="00C52F7A" w:rsidRDefault="003522FF">
      <w:pPr>
        <w:numPr>
          <w:ilvl w:val="0"/>
          <w:numId w:val="12"/>
        </w:numPr>
        <w:pBdr>
          <w:top w:val="nil"/>
          <w:left w:val="nil"/>
          <w:bottom w:val="nil"/>
          <w:right w:val="nil"/>
          <w:between w:val="nil"/>
        </w:pBdr>
      </w:pPr>
      <w:r>
        <w:rPr>
          <w:color w:val="000000"/>
          <w:szCs w:val="20"/>
        </w:rPr>
        <w:t>The formation of the pupils in the Catholic faith,</w:t>
      </w:r>
    </w:p>
    <w:p w14:paraId="18B7F992" w14:textId="77777777" w:rsidR="00C52F7A" w:rsidRDefault="00C52F7A"/>
    <w:p w14:paraId="18B7F993" w14:textId="77777777" w:rsidR="00C52F7A" w:rsidRDefault="003522FF">
      <w:pPr>
        <w:numPr>
          <w:ilvl w:val="0"/>
          <w:numId w:val="12"/>
        </w:numPr>
        <w:pBdr>
          <w:top w:val="nil"/>
          <w:left w:val="nil"/>
          <w:bottom w:val="nil"/>
          <w:right w:val="nil"/>
          <w:between w:val="nil"/>
        </w:pBdr>
      </w:pPr>
      <w:r>
        <w:rPr>
          <w:color w:val="000000"/>
          <w:szCs w:val="20"/>
        </w:rPr>
        <w:t>And which school provides religious education for the pupils in accordance with the doctrines, practices and traditions of the Roman Catholic Church, and/or such ethos and/or characteristic spirit as may be determined or interpreted from time to time by the Irish Episcopal Conference.</w:t>
      </w:r>
    </w:p>
    <w:p w14:paraId="18B7F994" w14:textId="77777777" w:rsidR="00C52F7A" w:rsidRDefault="00C52F7A">
      <w:pPr>
        <w:jc w:val="left"/>
      </w:pPr>
    </w:p>
    <w:p w14:paraId="18B7F995" w14:textId="77777777" w:rsidR="00C52F7A" w:rsidRDefault="00C52F7A">
      <w:pPr>
        <w:jc w:val="left"/>
      </w:pPr>
    </w:p>
    <w:p w14:paraId="18B7F996" w14:textId="77777777" w:rsidR="00C52F7A" w:rsidRDefault="00C52F7A">
      <w:pPr>
        <w:jc w:val="left"/>
      </w:pPr>
    </w:p>
    <w:p w14:paraId="18B7F997" w14:textId="77777777" w:rsidR="00C52F7A" w:rsidRDefault="003522FF">
      <w:pPr>
        <w:pStyle w:val="Heading2"/>
      </w:pPr>
      <w:bookmarkStart w:id="2" w:name="_heading=h.1fob9te" w:colFirst="0" w:colLast="0"/>
      <w:bookmarkEnd w:id="2"/>
      <w:r>
        <w:t>Mission Statement and Vision</w:t>
      </w:r>
    </w:p>
    <w:p w14:paraId="18B7F998" w14:textId="77777777" w:rsidR="00C52F7A" w:rsidRDefault="003522FF">
      <w:pPr>
        <w:pStyle w:val="Heading3"/>
        <w:numPr>
          <w:ilvl w:val="2"/>
          <w:numId w:val="11"/>
        </w:numPr>
      </w:pPr>
      <w:r>
        <w:t>Recognising and embracing the diversity in the community, we are committed to developing the individual pupil in a secure and challenging learning environment.</w:t>
      </w:r>
    </w:p>
    <w:p w14:paraId="18B7F999" w14:textId="77777777" w:rsidR="00C52F7A" w:rsidRDefault="003522FF">
      <w:pPr>
        <w:pStyle w:val="Heading3"/>
        <w:numPr>
          <w:ilvl w:val="2"/>
          <w:numId w:val="11"/>
        </w:numPr>
      </w:pPr>
      <w:r>
        <w:t>We believe that all our children have a right to an education, which is appropriate to their individual needs.</w:t>
      </w:r>
    </w:p>
    <w:p w14:paraId="18B7F99A" w14:textId="77777777" w:rsidR="00C52F7A" w:rsidRDefault="003522FF">
      <w:pPr>
        <w:jc w:val="left"/>
      </w:pPr>
      <w:r>
        <w:lastRenderedPageBreak/>
        <w:t>The school recognises the rights of the child and the rights of all those involved in the school to be safe in school and to be treated with respect and sensitivity at all times.</w:t>
      </w:r>
    </w:p>
    <w:p w14:paraId="18B7F99B" w14:textId="77777777" w:rsidR="00C52F7A" w:rsidRDefault="003522FF">
      <w:pPr>
        <w:pStyle w:val="Heading3"/>
        <w:numPr>
          <w:ilvl w:val="2"/>
          <w:numId w:val="11"/>
        </w:numPr>
      </w:pPr>
      <w:r>
        <w:t>We strive to ensure that all our children feel that they are a valued part of our school community.</w:t>
      </w:r>
    </w:p>
    <w:p w14:paraId="18B7F99C" w14:textId="77777777" w:rsidR="00C52F7A" w:rsidRDefault="003522FF">
      <w:pPr>
        <w:pStyle w:val="Heading3"/>
        <w:numPr>
          <w:ilvl w:val="2"/>
          <w:numId w:val="11"/>
        </w:numPr>
      </w:pPr>
      <w:r>
        <w:t>We are fully committed to the principle of inclusion.</w:t>
      </w:r>
    </w:p>
    <w:p w14:paraId="18B7F99D" w14:textId="77777777" w:rsidR="00C52F7A" w:rsidRDefault="003522FF">
      <w:pPr>
        <w:pStyle w:val="Heading3"/>
        <w:numPr>
          <w:ilvl w:val="2"/>
          <w:numId w:val="11"/>
        </w:numPr>
      </w:pPr>
      <w:r>
        <w:t>All those involved in the school and the wider community have a responsibility to ensure this and to work together to achieve it, recognising the guidance offered by existing information on best practice.</w:t>
      </w:r>
    </w:p>
    <w:p w14:paraId="18B7F99E" w14:textId="77777777" w:rsidR="00C52F7A" w:rsidRDefault="00C52F7A"/>
    <w:p w14:paraId="18B7F99F" w14:textId="77777777" w:rsidR="00C52F7A" w:rsidRDefault="00C52F7A"/>
    <w:p w14:paraId="18B7F9A0" w14:textId="77777777" w:rsidR="00C52F7A" w:rsidRDefault="00C52F7A"/>
    <w:p w14:paraId="18B7F9A1" w14:textId="77777777" w:rsidR="00C52F7A" w:rsidRDefault="003522FF">
      <w:pPr>
        <w:pStyle w:val="Heading1"/>
        <w:numPr>
          <w:ilvl w:val="0"/>
          <w:numId w:val="11"/>
        </w:numPr>
        <w:rPr>
          <w:sz w:val="20"/>
          <w:szCs w:val="20"/>
        </w:rPr>
      </w:pPr>
      <w:bookmarkStart w:id="3" w:name="_heading=h.3znysh7" w:colFirst="0" w:colLast="0"/>
      <w:bookmarkEnd w:id="3"/>
      <w:r>
        <w:t>Admission Statement</w:t>
      </w:r>
    </w:p>
    <w:p w14:paraId="18B7F9A2" w14:textId="77777777" w:rsidR="00C52F7A" w:rsidRDefault="003522FF">
      <w:pPr>
        <w:pStyle w:val="Heading3"/>
        <w:numPr>
          <w:ilvl w:val="2"/>
          <w:numId w:val="11"/>
        </w:numPr>
      </w:pPr>
      <w:r>
        <w:t>Holy Rosary Primary School will not discriminate in its admission of a student to the school on any of the following:</w:t>
      </w:r>
    </w:p>
    <w:p w14:paraId="18B7F9A3" w14:textId="77777777" w:rsidR="00C52F7A" w:rsidRDefault="003522FF">
      <w:pPr>
        <w:numPr>
          <w:ilvl w:val="0"/>
          <w:numId w:val="13"/>
        </w:numPr>
        <w:pBdr>
          <w:top w:val="nil"/>
          <w:left w:val="nil"/>
          <w:bottom w:val="nil"/>
          <w:right w:val="nil"/>
          <w:between w:val="nil"/>
        </w:pBdr>
      </w:pPr>
      <w:r>
        <w:rPr>
          <w:color w:val="000000"/>
          <w:szCs w:val="20"/>
        </w:rPr>
        <w:t>The gender ground of the student or the applicant in respect of the student concerned,</w:t>
      </w:r>
    </w:p>
    <w:p w14:paraId="18B7F9A4" w14:textId="77777777" w:rsidR="00C52F7A" w:rsidRDefault="00C52F7A">
      <w:pPr>
        <w:pBdr>
          <w:top w:val="nil"/>
          <w:left w:val="nil"/>
          <w:bottom w:val="nil"/>
          <w:right w:val="nil"/>
          <w:between w:val="nil"/>
        </w:pBdr>
        <w:ind w:left="2160"/>
        <w:rPr>
          <w:color w:val="000000"/>
          <w:szCs w:val="20"/>
        </w:rPr>
      </w:pPr>
    </w:p>
    <w:p w14:paraId="18B7F9A5" w14:textId="77777777" w:rsidR="00C52F7A" w:rsidRDefault="003522FF">
      <w:pPr>
        <w:numPr>
          <w:ilvl w:val="0"/>
          <w:numId w:val="13"/>
        </w:numPr>
        <w:pBdr>
          <w:top w:val="nil"/>
          <w:left w:val="nil"/>
          <w:bottom w:val="nil"/>
          <w:right w:val="nil"/>
          <w:between w:val="nil"/>
        </w:pBdr>
      </w:pPr>
      <w:r>
        <w:rPr>
          <w:color w:val="000000"/>
          <w:szCs w:val="20"/>
        </w:rPr>
        <w:t>The civil status ground of the student or the applicant in respect of the student concerned,</w:t>
      </w:r>
    </w:p>
    <w:p w14:paraId="18B7F9A6" w14:textId="77777777" w:rsidR="00C52F7A" w:rsidRDefault="00C52F7A">
      <w:pPr>
        <w:pBdr>
          <w:top w:val="nil"/>
          <w:left w:val="nil"/>
          <w:bottom w:val="nil"/>
          <w:right w:val="nil"/>
          <w:between w:val="nil"/>
        </w:pBdr>
        <w:ind w:left="2160"/>
        <w:rPr>
          <w:color w:val="000000"/>
          <w:szCs w:val="20"/>
        </w:rPr>
      </w:pPr>
    </w:p>
    <w:p w14:paraId="18B7F9A7" w14:textId="77777777" w:rsidR="00C52F7A" w:rsidRDefault="003522FF">
      <w:pPr>
        <w:numPr>
          <w:ilvl w:val="0"/>
          <w:numId w:val="13"/>
        </w:numPr>
        <w:pBdr>
          <w:top w:val="nil"/>
          <w:left w:val="nil"/>
          <w:bottom w:val="nil"/>
          <w:right w:val="nil"/>
          <w:between w:val="nil"/>
        </w:pBdr>
      </w:pPr>
      <w:r>
        <w:rPr>
          <w:color w:val="000000"/>
          <w:szCs w:val="20"/>
        </w:rPr>
        <w:t>The family status ground of the student or the applicant in respect of the student concerned,</w:t>
      </w:r>
    </w:p>
    <w:p w14:paraId="18B7F9A8" w14:textId="77777777" w:rsidR="00C52F7A" w:rsidRDefault="00C52F7A">
      <w:pPr>
        <w:pBdr>
          <w:top w:val="nil"/>
          <w:left w:val="nil"/>
          <w:bottom w:val="nil"/>
          <w:right w:val="nil"/>
          <w:between w:val="nil"/>
        </w:pBdr>
        <w:ind w:left="2160"/>
        <w:rPr>
          <w:color w:val="000000"/>
          <w:szCs w:val="20"/>
        </w:rPr>
      </w:pPr>
    </w:p>
    <w:p w14:paraId="18B7F9A9" w14:textId="77777777" w:rsidR="00C52F7A" w:rsidRDefault="003522FF">
      <w:pPr>
        <w:numPr>
          <w:ilvl w:val="0"/>
          <w:numId w:val="13"/>
        </w:numPr>
        <w:pBdr>
          <w:top w:val="nil"/>
          <w:left w:val="nil"/>
          <w:bottom w:val="nil"/>
          <w:right w:val="nil"/>
          <w:between w:val="nil"/>
        </w:pBdr>
      </w:pPr>
      <w:r>
        <w:rPr>
          <w:color w:val="000000"/>
          <w:szCs w:val="20"/>
        </w:rPr>
        <w:t>The sexual orientation ground of the student or the applicant in respect of the student concerned,</w:t>
      </w:r>
    </w:p>
    <w:p w14:paraId="18B7F9AA" w14:textId="77777777" w:rsidR="00C52F7A" w:rsidRDefault="00C52F7A">
      <w:pPr>
        <w:pBdr>
          <w:top w:val="nil"/>
          <w:left w:val="nil"/>
          <w:bottom w:val="nil"/>
          <w:right w:val="nil"/>
          <w:between w:val="nil"/>
        </w:pBdr>
        <w:ind w:left="2160"/>
        <w:rPr>
          <w:color w:val="000000"/>
          <w:szCs w:val="20"/>
        </w:rPr>
      </w:pPr>
    </w:p>
    <w:p w14:paraId="18B7F9AB" w14:textId="77777777" w:rsidR="00C52F7A" w:rsidRDefault="003522FF">
      <w:pPr>
        <w:numPr>
          <w:ilvl w:val="0"/>
          <w:numId w:val="13"/>
        </w:numPr>
        <w:pBdr>
          <w:top w:val="nil"/>
          <w:left w:val="nil"/>
          <w:bottom w:val="nil"/>
          <w:right w:val="nil"/>
          <w:between w:val="nil"/>
        </w:pBdr>
      </w:pPr>
      <w:r>
        <w:rPr>
          <w:color w:val="000000"/>
          <w:szCs w:val="20"/>
        </w:rPr>
        <w:t>The religion ground of the student or the applicant in respect of the student concerned,</w:t>
      </w:r>
    </w:p>
    <w:p w14:paraId="18B7F9AC" w14:textId="77777777" w:rsidR="00C52F7A" w:rsidRDefault="00C52F7A">
      <w:pPr>
        <w:pBdr>
          <w:top w:val="nil"/>
          <w:left w:val="nil"/>
          <w:bottom w:val="nil"/>
          <w:right w:val="nil"/>
          <w:between w:val="nil"/>
        </w:pBdr>
        <w:ind w:left="2160"/>
        <w:rPr>
          <w:color w:val="000000"/>
          <w:szCs w:val="20"/>
        </w:rPr>
      </w:pPr>
    </w:p>
    <w:p w14:paraId="18B7F9AD" w14:textId="77777777" w:rsidR="00C52F7A" w:rsidRDefault="003522FF">
      <w:pPr>
        <w:numPr>
          <w:ilvl w:val="0"/>
          <w:numId w:val="13"/>
        </w:numPr>
        <w:pBdr>
          <w:top w:val="nil"/>
          <w:left w:val="nil"/>
          <w:bottom w:val="nil"/>
          <w:right w:val="nil"/>
          <w:between w:val="nil"/>
        </w:pBdr>
      </w:pPr>
      <w:r>
        <w:rPr>
          <w:color w:val="000000"/>
          <w:szCs w:val="20"/>
        </w:rPr>
        <w:t>The disability ground of the student or the applicant in respect of the student concerned,</w:t>
      </w:r>
    </w:p>
    <w:p w14:paraId="18B7F9AE" w14:textId="77777777" w:rsidR="00C52F7A" w:rsidRDefault="00C52F7A">
      <w:pPr>
        <w:pBdr>
          <w:top w:val="nil"/>
          <w:left w:val="nil"/>
          <w:bottom w:val="nil"/>
          <w:right w:val="nil"/>
          <w:between w:val="nil"/>
        </w:pBdr>
        <w:ind w:left="2160"/>
        <w:rPr>
          <w:color w:val="000000"/>
          <w:szCs w:val="20"/>
        </w:rPr>
      </w:pPr>
    </w:p>
    <w:p w14:paraId="18B7F9AF" w14:textId="77777777" w:rsidR="00C52F7A" w:rsidRDefault="003522FF">
      <w:pPr>
        <w:numPr>
          <w:ilvl w:val="0"/>
          <w:numId w:val="13"/>
        </w:numPr>
        <w:pBdr>
          <w:top w:val="nil"/>
          <w:left w:val="nil"/>
          <w:bottom w:val="nil"/>
          <w:right w:val="nil"/>
          <w:between w:val="nil"/>
        </w:pBdr>
      </w:pPr>
      <w:r>
        <w:rPr>
          <w:color w:val="000000"/>
          <w:szCs w:val="20"/>
        </w:rPr>
        <w:t>The ground of race of the student or the applicant in respect of the student concerned,</w:t>
      </w:r>
    </w:p>
    <w:p w14:paraId="18B7F9B0" w14:textId="77777777" w:rsidR="00C52F7A" w:rsidRDefault="00C52F7A">
      <w:pPr>
        <w:pBdr>
          <w:top w:val="nil"/>
          <w:left w:val="nil"/>
          <w:bottom w:val="nil"/>
          <w:right w:val="nil"/>
          <w:between w:val="nil"/>
        </w:pBdr>
        <w:ind w:left="2160"/>
        <w:rPr>
          <w:color w:val="000000"/>
          <w:szCs w:val="20"/>
        </w:rPr>
      </w:pPr>
    </w:p>
    <w:p w14:paraId="18B7F9B1" w14:textId="77777777" w:rsidR="00C52F7A" w:rsidRDefault="003522FF">
      <w:pPr>
        <w:numPr>
          <w:ilvl w:val="0"/>
          <w:numId w:val="13"/>
        </w:numPr>
        <w:pBdr>
          <w:top w:val="nil"/>
          <w:left w:val="nil"/>
          <w:bottom w:val="nil"/>
          <w:right w:val="nil"/>
          <w:between w:val="nil"/>
        </w:pBdr>
      </w:pPr>
      <w:r>
        <w:rPr>
          <w:color w:val="000000"/>
          <w:szCs w:val="20"/>
        </w:rPr>
        <w:t>The Traveller community ground of the student or the applicant in respect of the student concerned, or</w:t>
      </w:r>
    </w:p>
    <w:p w14:paraId="18B7F9B2" w14:textId="77777777" w:rsidR="00C52F7A" w:rsidRDefault="00C52F7A">
      <w:pPr>
        <w:pBdr>
          <w:top w:val="nil"/>
          <w:left w:val="nil"/>
          <w:bottom w:val="nil"/>
          <w:right w:val="nil"/>
          <w:between w:val="nil"/>
        </w:pBdr>
        <w:ind w:left="2160"/>
        <w:rPr>
          <w:color w:val="000000"/>
          <w:szCs w:val="20"/>
        </w:rPr>
      </w:pPr>
    </w:p>
    <w:p w14:paraId="18B7F9B3" w14:textId="77777777" w:rsidR="00C52F7A" w:rsidRDefault="003522FF">
      <w:pPr>
        <w:numPr>
          <w:ilvl w:val="0"/>
          <w:numId w:val="13"/>
        </w:numPr>
        <w:pBdr>
          <w:top w:val="nil"/>
          <w:left w:val="nil"/>
          <w:bottom w:val="nil"/>
          <w:right w:val="nil"/>
          <w:between w:val="nil"/>
        </w:pBdr>
      </w:pPr>
      <w:r>
        <w:rPr>
          <w:color w:val="000000"/>
          <w:szCs w:val="20"/>
        </w:rPr>
        <w:t>The ground that the student or the applicant in respect of the student concerned has special educational needs.</w:t>
      </w:r>
    </w:p>
    <w:p w14:paraId="18B7F9B4" w14:textId="77777777" w:rsidR="00C52F7A" w:rsidRDefault="00C52F7A"/>
    <w:p w14:paraId="18B7F9B5" w14:textId="77777777" w:rsidR="00C52F7A" w:rsidRDefault="003522FF">
      <w:pPr>
        <w:pStyle w:val="Heading3"/>
        <w:numPr>
          <w:ilvl w:val="2"/>
          <w:numId w:val="11"/>
        </w:numPr>
      </w:pPr>
      <w:r>
        <w:t>As per section 61 (3) of the Education Act 1998, ‘civil status ground’, ‘disability ground’, ‘discriminate’, ‘family status ground’, ‘gender ground’, ‘ground of race’, ‘religion ground’, ‘sexual orientation ground’ and ‘Traveller community ground’ shall be construed in accordance with section 3 of the Equal Status Act 2000.</w:t>
      </w:r>
    </w:p>
    <w:p w14:paraId="18B7F9B6" w14:textId="77777777" w:rsidR="00C52F7A" w:rsidRDefault="003522FF">
      <w:pPr>
        <w:pStyle w:val="Heading3"/>
        <w:numPr>
          <w:ilvl w:val="2"/>
          <w:numId w:val="11"/>
        </w:numPr>
      </w:pPr>
      <w:r>
        <w:t>Holy Rosary Primary School is a school whose objective is to provide education in an environment which promotes certain religious values and does not discriminate where it refuses to admit as a student a person who is not catholic and it is proved that the refusal is essential to maintain the ethos of the school.</w:t>
      </w:r>
    </w:p>
    <w:p w14:paraId="18B7F9B7" w14:textId="77777777" w:rsidR="00C52F7A" w:rsidRDefault="00C52F7A">
      <w:pPr>
        <w:pStyle w:val="Heading2"/>
      </w:pPr>
    </w:p>
    <w:p w14:paraId="18B7F9B8" w14:textId="77777777" w:rsidR="00C52F7A" w:rsidRDefault="003522FF">
      <w:pPr>
        <w:pStyle w:val="Heading3"/>
        <w:numPr>
          <w:ilvl w:val="2"/>
          <w:numId w:val="11"/>
        </w:numPr>
      </w:pPr>
      <w:r>
        <w:lastRenderedPageBreak/>
        <w:t xml:space="preserve">Holy Rosary Primary School will cooperate with the NCSE in the performance by the Council of its functions under the Education for Persons with Special Educational Needs Act 2004 in relation to the provision of education to children with special educational needs, including in particular by the provision and operation of a special class or classes when requested to do so by the Council. </w:t>
      </w:r>
    </w:p>
    <w:p w14:paraId="18B7F9B9" w14:textId="77777777" w:rsidR="00C52F7A" w:rsidRDefault="00C52F7A">
      <w:pPr>
        <w:pBdr>
          <w:top w:val="nil"/>
          <w:left w:val="nil"/>
          <w:bottom w:val="nil"/>
          <w:right w:val="nil"/>
          <w:between w:val="nil"/>
        </w:pBdr>
        <w:ind w:left="720"/>
        <w:rPr>
          <w:color w:val="000000"/>
          <w:szCs w:val="20"/>
        </w:rPr>
      </w:pPr>
    </w:p>
    <w:p w14:paraId="18B7F9BA" w14:textId="77777777" w:rsidR="00C52F7A" w:rsidRDefault="003522FF">
      <w:pPr>
        <w:pStyle w:val="Heading3"/>
        <w:numPr>
          <w:ilvl w:val="2"/>
          <w:numId w:val="11"/>
        </w:numPr>
      </w:pPr>
      <w:bookmarkStart w:id="4" w:name="_heading=h.2et92p0" w:colFirst="0" w:colLast="0"/>
      <w:bookmarkEnd w:id="4"/>
      <w:r>
        <w:t>Holy Rosary Primary School will comply with any direction served on the board or the patron under section 37A and 67(4)(b)</w:t>
      </w:r>
    </w:p>
    <w:p w14:paraId="18B7F9BB" w14:textId="77777777" w:rsidR="00C52F7A" w:rsidRDefault="00C52F7A">
      <w:pPr>
        <w:pBdr>
          <w:top w:val="nil"/>
          <w:left w:val="nil"/>
          <w:bottom w:val="nil"/>
          <w:right w:val="nil"/>
          <w:between w:val="nil"/>
        </w:pBdr>
        <w:ind w:left="720"/>
        <w:rPr>
          <w:color w:val="000000"/>
          <w:szCs w:val="20"/>
        </w:rPr>
      </w:pPr>
    </w:p>
    <w:p w14:paraId="18B7F9BC" w14:textId="77777777" w:rsidR="00C52F7A" w:rsidRDefault="00C52F7A">
      <w:pPr>
        <w:pStyle w:val="Heading3"/>
        <w:ind w:firstLine="0"/>
      </w:pPr>
    </w:p>
    <w:p w14:paraId="18B7F9BD" w14:textId="77777777" w:rsidR="00C52F7A" w:rsidRDefault="003522FF">
      <w:pPr>
        <w:pStyle w:val="Heading1"/>
        <w:numPr>
          <w:ilvl w:val="0"/>
          <w:numId w:val="11"/>
        </w:numPr>
      </w:pPr>
      <w:bookmarkStart w:id="5" w:name="_heading=h.tyjcwt" w:colFirst="0" w:colLast="0"/>
      <w:bookmarkEnd w:id="5"/>
      <w:r>
        <w:t>Categories of Special Education Needs catered for in Holy Rosary Primary</w:t>
      </w:r>
    </w:p>
    <w:p w14:paraId="18B7F9BE" w14:textId="77777777" w:rsidR="00C52F7A" w:rsidRDefault="003522FF">
      <w:pPr>
        <w:pStyle w:val="Heading3"/>
        <w:numPr>
          <w:ilvl w:val="2"/>
          <w:numId w:val="11"/>
        </w:numPr>
      </w:pPr>
      <w:r>
        <w:t>Holy Rosary Primary School is an all-inclusive school and welcomes children with Special Educational Needs.</w:t>
      </w:r>
    </w:p>
    <w:p w14:paraId="18B7F9BF" w14:textId="77777777" w:rsidR="00C52F7A" w:rsidRDefault="003522FF">
      <w:pPr>
        <w:pStyle w:val="Heading3"/>
        <w:numPr>
          <w:ilvl w:val="2"/>
          <w:numId w:val="11"/>
        </w:numPr>
      </w:pPr>
      <w:r>
        <w:t>All students with Special Educational Needs are taught in mainstream class settings.</w:t>
      </w:r>
    </w:p>
    <w:p w14:paraId="18B7F9C0" w14:textId="77777777" w:rsidR="00C52F7A" w:rsidRDefault="003522FF">
      <w:pPr>
        <w:pStyle w:val="Heading3"/>
        <w:numPr>
          <w:ilvl w:val="2"/>
          <w:numId w:val="11"/>
        </w:numPr>
      </w:pPr>
      <w:r>
        <w:t>Holy Rosary Primary School does not have an Autism Spectrum Disorder Unit and does not provide an education exclusively for students within any of the categories of Special Educational Need.</w:t>
      </w:r>
    </w:p>
    <w:p w14:paraId="18B7F9C1" w14:textId="77777777" w:rsidR="00C52F7A" w:rsidRDefault="00C52F7A"/>
    <w:p w14:paraId="18B7F9C2" w14:textId="77777777" w:rsidR="00C52F7A" w:rsidRDefault="00C52F7A"/>
    <w:p w14:paraId="18B7F9C3" w14:textId="77777777" w:rsidR="00C52F7A" w:rsidRDefault="003522FF">
      <w:pPr>
        <w:pStyle w:val="Heading1"/>
        <w:numPr>
          <w:ilvl w:val="0"/>
          <w:numId w:val="11"/>
        </w:numPr>
      </w:pPr>
      <w:bookmarkStart w:id="6" w:name="_heading=h.3dy6vkm" w:colFirst="0" w:colLast="0"/>
      <w:bookmarkEnd w:id="6"/>
      <w:r>
        <w:t>Admission of Students</w:t>
      </w:r>
    </w:p>
    <w:p w14:paraId="18B7F9C4" w14:textId="77777777" w:rsidR="00C52F7A" w:rsidRDefault="003522FF">
      <w:pPr>
        <w:pStyle w:val="Heading3"/>
        <w:numPr>
          <w:ilvl w:val="2"/>
          <w:numId w:val="11"/>
        </w:numPr>
      </w:pPr>
      <w:r>
        <w:t>This school shall admit each student seeking admission except where:</w:t>
      </w:r>
    </w:p>
    <w:p w14:paraId="18B7F9C5" w14:textId="77777777" w:rsidR="00C52F7A" w:rsidRDefault="00C52F7A"/>
    <w:p w14:paraId="18B7F9C6" w14:textId="77777777" w:rsidR="00C52F7A" w:rsidRDefault="003522FF">
      <w:pPr>
        <w:numPr>
          <w:ilvl w:val="0"/>
          <w:numId w:val="1"/>
        </w:numPr>
        <w:pBdr>
          <w:top w:val="nil"/>
          <w:left w:val="nil"/>
          <w:bottom w:val="nil"/>
          <w:right w:val="nil"/>
          <w:between w:val="nil"/>
        </w:pBdr>
      </w:pPr>
      <w:r>
        <w:rPr>
          <w:color w:val="000000"/>
          <w:szCs w:val="20"/>
        </w:rPr>
        <w:t>The school is oversubscribed (please see “Oversubscription” section below for further details).</w:t>
      </w:r>
    </w:p>
    <w:p w14:paraId="18B7F9C7" w14:textId="77777777" w:rsidR="00C52F7A" w:rsidRDefault="00C52F7A"/>
    <w:p w14:paraId="18B7F9C8" w14:textId="77777777" w:rsidR="00C52F7A" w:rsidRDefault="003522FF">
      <w:pPr>
        <w:numPr>
          <w:ilvl w:val="0"/>
          <w:numId w:val="1"/>
        </w:numPr>
        <w:pBdr>
          <w:top w:val="nil"/>
          <w:left w:val="nil"/>
          <w:bottom w:val="nil"/>
          <w:right w:val="nil"/>
          <w:between w:val="nil"/>
        </w:pBdr>
      </w:pPr>
      <w:r>
        <w:rPr>
          <w:color w:val="000000"/>
          <w:szCs w:val="20"/>
        </w:rPr>
        <w:t>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18B7F9C9" w14:textId="77777777" w:rsidR="00C52F7A" w:rsidRDefault="00C52F7A">
      <w:pPr>
        <w:pBdr>
          <w:top w:val="nil"/>
          <w:left w:val="nil"/>
          <w:bottom w:val="nil"/>
          <w:right w:val="nil"/>
          <w:between w:val="nil"/>
        </w:pBdr>
        <w:ind w:left="720"/>
        <w:rPr>
          <w:color w:val="000000"/>
          <w:szCs w:val="20"/>
        </w:rPr>
      </w:pPr>
    </w:p>
    <w:p w14:paraId="18B7F9CA" w14:textId="77777777" w:rsidR="00C52F7A" w:rsidRDefault="00C52F7A"/>
    <w:p w14:paraId="18B7F9CB" w14:textId="77777777" w:rsidR="00C52F7A" w:rsidRDefault="003522FF">
      <w:pPr>
        <w:pStyle w:val="Heading3"/>
        <w:numPr>
          <w:ilvl w:val="2"/>
          <w:numId w:val="11"/>
        </w:numPr>
      </w:pPr>
      <w:r>
        <w:t>Holy Rosary Primary School is a catholic school and may refuse to admit as a student a person who is not a catholic where it is proved that the refusal is essential to maintain the ethos of the school.</w:t>
      </w:r>
    </w:p>
    <w:p w14:paraId="18B7F9CC" w14:textId="77777777" w:rsidR="00C52F7A" w:rsidRDefault="00C52F7A"/>
    <w:p w14:paraId="18B7F9CD" w14:textId="77777777" w:rsidR="00C52F7A" w:rsidRDefault="00C52F7A"/>
    <w:p w14:paraId="18B7F9CE" w14:textId="77777777" w:rsidR="00C52F7A" w:rsidRDefault="003522FF">
      <w:pPr>
        <w:pStyle w:val="Heading1"/>
        <w:numPr>
          <w:ilvl w:val="0"/>
          <w:numId w:val="11"/>
        </w:numPr>
      </w:pPr>
      <w:bookmarkStart w:id="7" w:name="_heading=h.1t3h5sf" w:colFirst="0" w:colLast="0"/>
      <w:bookmarkEnd w:id="7"/>
      <w:r>
        <w:t>Oversubscription</w:t>
      </w:r>
    </w:p>
    <w:p w14:paraId="18B7F9CF" w14:textId="77777777" w:rsidR="00C52F7A" w:rsidRDefault="003522FF">
      <w:pPr>
        <w:pStyle w:val="Heading3"/>
        <w:numPr>
          <w:ilvl w:val="2"/>
          <w:numId w:val="11"/>
        </w:numPr>
      </w:pPr>
      <w:r>
        <w:t>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w:t>
      </w:r>
    </w:p>
    <w:p w14:paraId="18B7F9D0" w14:textId="77777777" w:rsidR="00C52F7A" w:rsidRDefault="003522FF">
      <w:pPr>
        <w:pStyle w:val="Heading3"/>
        <w:numPr>
          <w:ilvl w:val="2"/>
          <w:numId w:val="11"/>
        </w:numPr>
      </w:pPr>
      <w:r>
        <w:t>Children who reach their 4th birthday on/or before 30th April in the year they wish to enrol will be given priority according to the following criteria:</w:t>
      </w:r>
    </w:p>
    <w:p w14:paraId="18B7F9D1" w14:textId="77777777" w:rsidR="00C52F7A" w:rsidRDefault="00C52F7A">
      <w:pPr>
        <w:pStyle w:val="Heading3"/>
      </w:pPr>
    </w:p>
    <w:p w14:paraId="18B7F9D2" w14:textId="77777777" w:rsidR="00C52F7A" w:rsidRDefault="003522FF">
      <w:pPr>
        <w:numPr>
          <w:ilvl w:val="0"/>
          <w:numId w:val="15"/>
        </w:numPr>
        <w:pBdr>
          <w:top w:val="nil"/>
          <w:left w:val="nil"/>
          <w:bottom w:val="nil"/>
          <w:right w:val="nil"/>
          <w:between w:val="nil"/>
        </w:pBdr>
      </w:pPr>
      <w:r>
        <w:rPr>
          <w:color w:val="000000"/>
          <w:szCs w:val="20"/>
        </w:rPr>
        <w:lastRenderedPageBreak/>
        <w:t xml:space="preserve">Category 1 Siblings and stepsiblings of children already enrolled in the school and children resident in the parish of </w:t>
      </w:r>
      <w:proofErr w:type="spellStart"/>
      <w:r>
        <w:rPr>
          <w:color w:val="000000"/>
          <w:szCs w:val="20"/>
        </w:rPr>
        <w:t>Bohernabreena</w:t>
      </w:r>
      <w:proofErr w:type="spellEnd"/>
      <w:r>
        <w:rPr>
          <w:color w:val="000000"/>
          <w:szCs w:val="20"/>
        </w:rPr>
        <w:t xml:space="preserve"> (the eldest child will have priority in this ranking)</w:t>
      </w:r>
    </w:p>
    <w:p w14:paraId="18B7F9D3" w14:textId="77777777" w:rsidR="00C52F7A" w:rsidRDefault="00C52F7A"/>
    <w:p w14:paraId="18B7F9D4" w14:textId="77777777" w:rsidR="00C52F7A" w:rsidRDefault="003522FF">
      <w:pPr>
        <w:numPr>
          <w:ilvl w:val="0"/>
          <w:numId w:val="15"/>
        </w:numPr>
        <w:pBdr>
          <w:top w:val="nil"/>
          <w:left w:val="nil"/>
          <w:bottom w:val="nil"/>
          <w:right w:val="nil"/>
          <w:between w:val="nil"/>
        </w:pBdr>
      </w:pPr>
      <w:r>
        <w:rPr>
          <w:color w:val="000000"/>
          <w:szCs w:val="20"/>
        </w:rPr>
        <w:t>Category 2 Children of staff in the school (the eldest child will have priority in this ranking)</w:t>
      </w:r>
    </w:p>
    <w:p w14:paraId="18B7F9D5" w14:textId="77777777" w:rsidR="00C52F7A" w:rsidRDefault="00C52F7A"/>
    <w:p w14:paraId="18B7F9D6" w14:textId="77777777" w:rsidR="00C52F7A" w:rsidRDefault="003522FF">
      <w:pPr>
        <w:numPr>
          <w:ilvl w:val="0"/>
          <w:numId w:val="15"/>
        </w:numPr>
        <w:pBdr>
          <w:top w:val="nil"/>
          <w:left w:val="nil"/>
          <w:bottom w:val="nil"/>
          <w:right w:val="nil"/>
          <w:between w:val="nil"/>
        </w:pBdr>
      </w:pPr>
      <w:r>
        <w:rPr>
          <w:color w:val="000000"/>
          <w:szCs w:val="20"/>
        </w:rPr>
        <w:t>Category 3 Children residing outside the parish (the eldest child will have priority in this ranking)</w:t>
      </w:r>
    </w:p>
    <w:p w14:paraId="18B7F9D7" w14:textId="77777777" w:rsidR="00C52F7A" w:rsidRDefault="00C52F7A">
      <w:pPr>
        <w:pBdr>
          <w:top w:val="nil"/>
          <w:left w:val="nil"/>
          <w:bottom w:val="nil"/>
          <w:right w:val="nil"/>
          <w:between w:val="nil"/>
        </w:pBdr>
        <w:ind w:left="2160"/>
        <w:rPr>
          <w:color w:val="000000"/>
          <w:szCs w:val="20"/>
        </w:rPr>
      </w:pPr>
    </w:p>
    <w:p w14:paraId="18B7F9D8" w14:textId="77777777" w:rsidR="00C52F7A" w:rsidRDefault="00C52F7A"/>
    <w:p w14:paraId="18B7F9D9" w14:textId="77777777" w:rsidR="00C52F7A" w:rsidRDefault="00C52F7A"/>
    <w:p w14:paraId="18B7F9DA" w14:textId="77777777" w:rsidR="00C52F7A" w:rsidRDefault="003522FF">
      <w:pPr>
        <w:pStyle w:val="Heading3"/>
        <w:numPr>
          <w:ilvl w:val="2"/>
          <w:numId w:val="11"/>
        </w:numPr>
      </w:pPr>
      <w:r>
        <w:t>In the event that there are two or more students tied for a place or places in any of the selection criteria categories above (the number of applicants exceeds the number of remaining places) the following arrangements will apply:</w:t>
      </w:r>
    </w:p>
    <w:p w14:paraId="18B7F9DB" w14:textId="77777777" w:rsidR="00C52F7A" w:rsidRDefault="00C52F7A">
      <w:pPr>
        <w:pStyle w:val="Heading3"/>
        <w:ind w:firstLine="0"/>
      </w:pPr>
    </w:p>
    <w:p w14:paraId="18B7F9DC" w14:textId="77777777" w:rsidR="00C52F7A" w:rsidRDefault="003522FF">
      <w:pPr>
        <w:pStyle w:val="Heading3"/>
        <w:numPr>
          <w:ilvl w:val="0"/>
          <w:numId w:val="14"/>
        </w:numPr>
      </w:pPr>
      <w:r>
        <w:t>Places will be offered in accordance with date of birth (oldest to get priority)</w:t>
      </w:r>
    </w:p>
    <w:p w14:paraId="18B7F9DD" w14:textId="77777777" w:rsidR="00C52F7A" w:rsidRDefault="003522FF">
      <w:pPr>
        <w:pStyle w:val="Heading3"/>
        <w:numPr>
          <w:ilvl w:val="0"/>
          <w:numId w:val="14"/>
        </w:numPr>
      </w:pPr>
      <w:r>
        <w:t>If there is still a tie for places, a lottery system will be used.</w:t>
      </w:r>
    </w:p>
    <w:p w14:paraId="18B7F9DE" w14:textId="77777777" w:rsidR="00C52F7A" w:rsidRDefault="00C52F7A">
      <w:pPr>
        <w:pStyle w:val="Heading3"/>
        <w:ind w:left="2024" w:firstLine="0"/>
      </w:pPr>
    </w:p>
    <w:p w14:paraId="18B7F9DF" w14:textId="77777777" w:rsidR="00C52F7A" w:rsidRDefault="003522FF">
      <w:pPr>
        <w:pStyle w:val="Heading1"/>
        <w:numPr>
          <w:ilvl w:val="0"/>
          <w:numId w:val="11"/>
        </w:numPr>
      </w:pPr>
      <w:bookmarkStart w:id="8" w:name="_heading=h.4d34og8" w:colFirst="0" w:colLast="0"/>
      <w:bookmarkEnd w:id="8"/>
      <w:r>
        <w:t>What will not be Considered or Taken into Account</w:t>
      </w:r>
    </w:p>
    <w:p w14:paraId="18B7F9E0" w14:textId="77777777" w:rsidR="00C52F7A" w:rsidRDefault="003522FF">
      <w:pPr>
        <w:pStyle w:val="Heading3"/>
        <w:numPr>
          <w:ilvl w:val="2"/>
          <w:numId w:val="11"/>
        </w:numPr>
      </w:pPr>
      <w:r>
        <w:t>In accordance with section 62(7) (e) of the Education Act, the school will not consider or take into account any of the following in deciding on applications for admission or when placing a student on a waiting list for admission to the school:</w:t>
      </w:r>
    </w:p>
    <w:p w14:paraId="18B7F9E1" w14:textId="77777777" w:rsidR="00C52F7A" w:rsidRDefault="00C52F7A"/>
    <w:p w14:paraId="18B7F9E2" w14:textId="77777777" w:rsidR="00C52F7A" w:rsidRDefault="003522FF">
      <w:pPr>
        <w:numPr>
          <w:ilvl w:val="0"/>
          <w:numId w:val="2"/>
        </w:numPr>
        <w:pBdr>
          <w:top w:val="nil"/>
          <w:left w:val="nil"/>
          <w:bottom w:val="nil"/>
          <w:right w:val="nil"/>
          <w:between w:val="nil"/>
        </w:pBdr>
      </w:pPr>
      <w:r>
        <w:rPr>
          <w:color w:val="000000"/>
          <w:szCs w:val="20"/>
        </w:rPr>
        <w:t xml:space="preserve">A student’s prior attendance at a pre-school or pre-school service, including </w:t>
      </w:r>
      <w:proofErr w:type="spellStart"/>
      <w:r>
        <w:rPr>
          <w:color w:val="000000"/>
          <w:szCs w:val="20"/>
        </w:rPr>
        <w:t>naíonraí</w:t>
      </w:r>
      <w:proofErr w:type="spellEnd"/>
      <w:r>
        <w:rPr>
          <w:color w:val="000000"/>
          <w:szCs w:val="20"/>
        </w:rPr>
        <w:t>.</w:t>
      </w:r>
    </w:p>
    <w:p w14:paraId="18B7F9E3" w14:textId="77777777" w:rsidR="00C52F7A" w:rsidRDefault="00C52F7A">
      <w:pPr>
        <w:pBdr>
          <w:top w:val="nil"/>
          <w:left w:val="nil"/>
          <w:bottom w:val="nil"/>
          <w:right w:val="nil"/>
          <w:between w:val="nil"/>
        </w:pBdr>
        <w:ind w:left="2160"/>
        <w:rPr>
          <w:color w:val="000000"/>
          <w:szCs w:val="20"/>
        </w:rPr>
      </w:pPr>
    </w:p>
    <w:p w14:paraId="18B7F9E4" w14:textId="77777777" w:rsidR="00C52F7A" w:rsidRDefault="003522FF">
      <w:pPr>
        <w:numPr>
          <w:ilvl w:val="0"/>
          <w:numId w:val="2"/>
        </w:numPr>
        <w:pBdr>
          <w:top w:val="nil"/>
          <w:left w:val="nil"/>
          <w:bottom w:val="nil"/>
          <w:right w:val="nil"/>
          <w:between w:val="nil"/>
        </w:pBdr>
      </w:pPr>
      <w:r>
        <w:rPr>
          <w:color w:val="000000"/>
          <w:szCs w:val="20"/>
        </w:rPr>
        <w:t>The payment of fees or contributions (howsoever described) to the school.</w:t>
      </w:r>
    </w:p>
    <w:p w14:paraId="18B7F9E5" w14:textId="77777777" w:rsidR="00C52F7A" w:rsidRDefault="00C52F7A">
      <w:pPr>
        <w:pBdr>
          <w:top w:val="nil"/>
          <w:left w:val="nil"/>
          <w:bottom w:val="nil"/>
          <w:right w:val="nil"/>
          <w:between w:val="nil"/>
        </w:pBdr>
        <w:ind w:left="2160"/>
        <w:rPr>
          <w:color w:val="000000"/>
          <w:szCs w:val="20"/>
        </w:rPr>
      </w:pPr>
    </w:p>
    <w:p w14:paraId="18B7F9E6" w14:textId="77777777" w:rsidR="00C52F7A" w:rsidRDefault="003522FF">
      <w:pPr>
        <w:numPr>
          <w:ilvl w:val="0"/>
          <w:numId w:val="2"/>
        </w:numPr>
        <w:pBdr>
          <w:top w:val="nil"/>
          <w:left w:val="nil"/>
          <w:bottom w:val="nil"/>
          <w:right w:val="nil"/>
          <w:between w:val="nil"/>
        </w:pBdr>
      </w:pPr>
      <w:r>
        <w:rPr>
          <w:color w:val="000000"/>
          <w:szCs w:val="20"/>
        </w:rPr>
        <w:t>A student’s academic ability, skills or aptitude.</w:t>
      </w:r>
    </w:p>
    <w:p w14:paraId="18B7F9E7" w14:textId="77777777" w:rsidR="00C52F7A" w:rsidRDefault="00C52F7A">
      <w:pPr>
        <w:pBdr>
          <w:top w:val="nil"/>
          <w:left w:val="nil"/>
          <w:bottom w:val="nil"/>
          <w:right w:val="nil"/>
          <w:between w:val="nil"/>
        </w:pBdr>
        <w:ind w:left="2160"/>
        <w:rPr>
          <w:color w:val="000000"/>
          <w:szCs w:val="20"/>
        </w:rPr>
      </w:pPr>
    </w:p>
    <w:p w14:paraId="18B7F9E8" w14:textId="77777777" w:rsidR="00C52F7A" w:rsidRDefault="003522FF">
      <w:pPr>
        <w:numPr>
          <w:ilvl w:val="0"/>
          <w:numId w:val="2"/>
        </w:numPr>
        <w:pBdr>
          <w:top w:val="nil"/>
          <w:left w:val="nil"/>
          <w:bottom w:val="nil"/>
          <w:right w:val="nil"/>
          <w:between w:val="nil"/>
        </w:pBdr>
      </w:pPr>
      <w:r>
        <w:rPr>
          <w:color w:val="000000"/>
          <w:szCs w:val="20"/>
        </w:rPr>
        <w:t>The occupation, financial status, academic ability, skills or aptitude of a student’s parents.</w:t>
      </w:r>
    </w:p>
    <w:p w14:paraId="18B7F9E9" w14:textId="77777777" w:rsidR="00C52F7A" w:rsidRDefault="00C52F7A">
      <w:pPr>
        <w:pBdr>
          <w:top w:val="nil"/>
          <w:left w:val="nil"/>
          <w:bottom w:val="nil"/>
          <w:right w:val="nil"/>
          <w:between w:val="nil"/>
        </w:pBdr>
        <w:ind w:left="2160"/>
        <w:rPr>
          <w:color w:val="000000"/>
          <w:szCs w:val="20"/>
        </w:rPr>
      </w:pPr>
    </w:p>
    <w:p w14:paraId="18B7F9EA" w14:textId="77777777" w:rsidR="00C52F7A" w:rsidRDefault="003522FF">
      <w:pPr>
        <w:numPr>
          <w:ilvl w:val="0"/>
          <w:numId w:val="2"/>
        </w:numPr>
        <w:pBdr>
          <w:top w:val="nil"/>
          <w:left w:val="nil"/>
          <w:bottom w:val="nil"/>
          <w:right w:val="nil"/>
          <w:between w:val="nil"/>
        </w:pBdr>
      </w:pPr>
      <w:r>
        <w:rPr>
          <w:color w:val="000000"/>
          <w:szCs w:val="20"/>
        </w:rPr>
        <w:t>A requirement that a student, or his or her parents, attend an interview, open day or other meeting as a condition of admission.</w:t>
      </w:r>
    </w:p>
    <w:p w14:paraId="18B7F9EB" w14:textId="77777777" w:rsidR="00C52F7A" w:rsidRDefault="00C52F7A">
      <w:pPr>
        <w:pBdr>
          <w:top w:val="nil"/>
          <w:left w:val="nil"/>
          <w:bottom w:val="nil"/>
          <w:right w:val="nil"/>
          <w:between w:val="nil"/>
        </w:pBdr>
        <w:ind w:left="2160"/>
        <w:rPr>
          <w:color w:val="000000"/>
          <w:szCs w:val="20"/>
        </w:rPr>
      </w:pPr>
    </w:p>
    <w:p w14:paraId="18B7F9EC" w14:textId="77777777" w:rsidR="00C52F7A" w:rsidRDefault="003522FF">
      <w:pPr>
        <w:numPr>
          <w:ilvl w:val="0"/>
          <w:numId w:val="2"/>
        </w:numPr>
        <w:pBdr>
          <w:top w:val="nil"/>
          <w:left w:val="nil"/>
          <w:bottom w:val="nil"/>
          <w:right w:val="nil"/>
          <w:between w:val="nil"/>
        </w:pBdr>
      </w:pPr>
      <w:r>
        <w:rPr>
          <w:color w:val="000000"/>
          <w:szCs w:val="20"/>
        </w:rPr>
        <w:t>A student’s connection to the school by virtue of a member of his or her family attending or having previously attended the school, other than siblings of a student attending the school.</w:t>
      </w:r>
    </w:p>
    <w:p w14:paraId="18B7F9ED" w14:textId="77777777" w:rsidR="00C52F7A" w:rsidRDefault="00C52F7A">
      <w:pPr>
        <w:pBdr>
          <w:top w:val="nil"/>
          <w:left w:val="nil"/>
          <w:bottom w:val="nil"/>
          <w:right w:val="nil"/>
          <w:between w:val="nil"/>
        </w:pBdr>
        <w:ind w:left="2160"/>
        <w:rPr>
          <w:color w:val="000000"/>
          <w:szCs w:val="20"/>
        </w:rPr>
      </w:pPr>
    </w:p>
    <w:p w14:paraId="18B7F9EE" w14:textId="77777777" w:rsidR="00C52F7A" w:rsidRDefault="003522FF">
      <w:pPr>
        <w:numPr>
          <w:ilvl w:val="0"/>
          <w:numId w:val="2"/>
        </w:numPr>
        <w:pBdr>
          <w:top w:val="nil"/>
          <w:left w:val="nil"/>
          <w:bottom w:val="nil"/>
          <w:right w:val="nil"/>
          <w:between w:val="nil"/>
        </w:pBdr>
      </w:pPr>
      <w:r>
        <w:rPr>
          <w:color w:val="000000"/>
          <w:szCs w:val="20"/>
        </w:rPr>
        <w:t>The date and time on which an application for admission was received by the school.</w:t>
      </w:r>
    </w:p>
    <w:p w14:paraId="18B7F9EF" w14:textId="77777777" w:rsidR="00C52F7A" w:rsidRDefault="00C52F7A"/>
    <w:p w14:paraId="18B7F9F0" w14:textId="77777777" w:rsidR="00C52F7A" w:rsidRDefault="003522FF">
      <w:pPr>
        <w:pStyle w:val="Heading3"/>
        <w:numPr>
          <w:ilvl w:val="2"/>
          <w:numId w:val="11"/>
        </w:numPr>
      </w:pPr>
      <w:r>
        <w:t>This is subject to the application being received at any time during the period specified for receiving applications set out in the annual admission notice of the school for the school year concerned.</w:t>
      </w:r>
    </w:p>
    <w:p w14:paraId="18B7F9F1" w14:textId="77777777" w:rsidR="00C52F7A" w:rsidRDefault="003522FF">
      <w:pPr>
        <w:pStyle w:val="Heading3"/>
        <w:numPr>
          <w:ilvl w:val="2"/>
          <w:numId w:val="11"/>
        </w:numPr>
      </w:pPr>
      <w:r>
        <w:t>This is also subject to the school making offers based on existing waiting lists (up until 31st January 2025 only).</w:t>
      </w:r>
    </w:p>
    <w:p w14:paraId="18B7F9F2" w14:textId="77777777" w:rsidR="00C52F7A" w:rsidRDefault="00C52F7A"/>
    <w:p w14:paraId="18B7F9F3" w14:textId="77777777" w:rsidR="00C52F7A" w:rsidRDefault="003522FF">
      <w:pPr>
        <w:pStyle w:val="Heading1"/>
        <w:numPr>
          <w:ilvl w:val="0"/>
          <w:numId w:val="11"/>
        </w:numPr>
      </w:pPr>
      <w:bookmarkStart w:id="9" w:name="_heading=h.2s8eyo1" w:colFirst="0" w:colLast="0"/>
      <w:bookmarkEnd w:id="9"/>
      <w:r>
        <w:lastRenderedPageBreak/>
        <w:t>Decisions on Applications</w:t>
      </w:r>
    </w:p>
    <w:p w14:paraId="18B7F9F4" w14:textId="77777777" w:rsidR="00C52F7A" w:rsidRDefault="003522FF">
      <w:pPr>
        <w:pStyle w:val="Heading3"/>
        <w:numPr>
          <w:ilvl w:val="2"/>
          <w:numId w:val="11"/>
        </w:numPr>
      </w:pPr>
      <w:r>
        <w:t>All decisions on applications for admission to Holy Rosary Primary School will be based on the following:</w:t>
      </w:r>
    </w:p>
    <w:p w14:paraId="18B7F9F5" w14:textId="77777777" w:rsidR="00C52F7A" w:rsidRDefault="00C52F7A">
      <w:pPr>
        <w:pStyle w:val="Heading3"/>
      </w:pPr>
    </w:p>
    <w:p w14:paraId="18B7F9F6" w14:textId="77777777" w:rsidR="00C52F7A" w:rsidRDefault="003522FF">
      <w:pPr>
        <w:numPr>
          <w:ilvl w:val="0"/>
          <w:numId w:val="3"/>
        </w:numPr>
        <w:pBdr>
          <w:top w:val="nil"/>
          <w:left w:val="nil"/>
          <w:bottom w:val="nil"/>
          <w:right w:val="nil"/>
          <w:between w:val="nil"/>
        </w:pBdr>
      </w:pPr>
      <w:r>
        <w:rPr>
          <w:color w:val="000000"/>
          <w:szCs w:val="20"/>
        </w:rPr>
        <w:t>Our school’s admission policy.</w:t>
      </w:r>
    </w:p>
    <w:p w14:paraId="18B7F9F7" w14:textId="77777777" w:rsidR="00C52F7A" w:rsidRDefault="00C52F7A">
      <w:pPr>
        <w:pBdr>
          <w:top w:val="nil"/>
          <w:left w:val="nil"/>
          <w:bottom w:val="nil"/>
          <w:right w:val="nil"/>
          <w:between w:val="nil"/>
        </w:pBdr>
        <w:ind w:left="2160"/>
        <w:rPr>
          <w:color w:val="000000"/>
          <w:szCs w:val="20"/>
        </w:rPr>
      </w:pPr>
    </w:p>
    <w:p w14:paraId="18B7F9F8" w14:textId="77777777" w:rsidR="00C52F7A" w:rsidRDefault="003522FF">
      <w:pPr>
        <w:numPr>
          <w:ilvl w:val="0"/>
          <w:numId w:val="3"/>
        </w:numPr>
        <w:pBdr>
          <w:top w:val="nil"/>
          <w:left w:val="nil"/>
          <w:bottom w:val="nil"/>
          <w:right w:val="nil"/>
          <w:between w:val="nil"/>
        </w:pBdr>
      </w:pPr>
      <w:r>
        <w:rPr>
          <w:color w:val="000000"/>
          <w:szCs w:val="20"/>
        </w:rPr>
        <w:t>The school’s annual admission notice (where applicable).</w:t>
      </w:r>
    </w:p>
    <w:p w14:paraId="18B7F9F9" w14:textId="77777777" w:rsidR="00C52F7A" w:rsidRDefault="00C52F7A">
      <w:pPr>
        <w:pBdr>
          <w:top w:val="nil"/>
          <w:left w:val="nil"/>
          <w:bottom w:val="nil"/>
          <w:right w:val="nil"/>
          <w:between w:val="nil"/>
        </w:pBdr>
        <w:ind w:left="2160"/>
        <w:rPr>
          <w:color w:val="000000"/>
          <w:szCs w:val="20"/>
        </w:rPr>
      </w:pPr>
    </w:p>
    <w:p w14:paraId="18B7F9FA" w14:textId="77777777" w:rsidR="00C52F7A" w:rsidRDefault="00C52F7A">
      <w:pPr>
        <w:pBdr>
          <w:top w:val="nil"/>
          <w:left w:val="nil"/>
          <w:bottom w:val="nil"/>
          <w:right w:val="nil"/>
          <w:between w:val="nil"/>
        </w:pBdr>
        <w:ind w:left="2160"/>
        <w:rPr>
          <w:color w:val="000000"/>
          <w:szCs w:val="20"/>
        </w:rPr>
      </w:pPr>
    </w:p>
    <w:p w14:paraId="18B7F9FB" w14:textId="77777777" w:rsidR="00C52F7A" w:rsidRDefault="003522FF">
      <w:pPr>
        <w:numPr>
          <w:ilvl w:val="0"/>
          <w:numId w:val="3"/>
        </w:numPr>
        <w:pBdr>
          <w:top w:val="nil"/>
          <w:left w:val="nil"/>
          <w:bottom w:val="nil"/>
          <w:right w:val="nil"/>
          <w:between w:val="nil"/>
        </w:pBdr>
      </w:pPr>
      <w:r>
        <w:rPr>
          <w:color w:val="000000"/>
          <w:szCs w:val="20"/>
        </w:rPr>
        <w:t>The information provided by the applicant in the school’s official application form received during the period specified in our annual admission notice for receiving applications.</w:t>
      </w:r>
    </w:p>
    <w:p w14:paraId="18B7F9FC" w14:textId="77777777" w:rsidR="00C52F7A" w:rsidRDefault="00C52F7A">
      <w:pPr>
        <w:pBdr>
          <w:top w:val="nil"/>
          <w:left w:val="nil"/>
          <w:bottom w:val="nil"/>
          <w:right w:val="nil"/>
          <w:between w:val="nil"/>
        </w:pBdr>
        <w:ind w:left="720"/>
        <w:rPr>
          <w:color w:val="000000"/>
          <w:szCs w:val="20"/>
        </w:rPr>
      </w:pPr>
    </w:p>
    <w:p w14:paraId="18B7F9FD" w14:textId="77777777" w:rsidR="00C52F7A" w:rsidRDefault="00C52F7A">
      <w:pPr>
        <w:pBdr>
          <w:top w:val="nil"/>
          <w:left w:val="nil"/>
          <w:bottom w:val="nil"/>
          <w:right w:val="nil"/>
          <w:between w:val="nil"/>
        </w:pBdr>
        <w:ind w:left="2160"/>
        <w:rPr>
          <w:color w:val="000000"/>
          <w:szCs w:val="20"/>
        </w:rPr>
      </w:pPr>
    </w:p>
    <w:p w14:paraId="18B7F9FE" w14:textId="77777777" w:rsidR="00C52F7A" w:rsidRDefault="003522FF">
      <w:pPr>
        <w:ind w:left="1440"/>
      </w:pPr>
      <w:r>
        <w:t>(Please see section “Late Applications” below in relation to applications received outside of the admissions period and section “Procedures for admission of students to other years and during the school Year” below in relation to applications for places in years other than the intake group.)</w:t>
      </w:r>
    </w:p>
    <w:p w14:paraId="18B7F9FF" w14:textId="77777777" w:rsidR="00C52F7A" w:rsidRDefault="00C52F7A">
      <w:pPr>
        <w:ind w:left="1440"/>
      </w:pPr>
    </w:p>
    <w:p w14:paraId="18B7FA00" w14:textId="77777777" w:rsidR="00C52F7A" w:rsidRDefault="003522FF">
      <w:pPr>
        <w:pStyle w:val="Heading3"/>
        <w:numPr>
          <w:ilvl w:val="2"/>
          <w:numId w:val="11"/>
        </w:numPr>
      </w:pPr>
      <w:r>
        <w:t>Selection criteria that are not included in our school admission policy will not be used to make a decision on an application for a place in our school.</w:t>
      </w:r>
    </w:p>
    <w:p w14:paraId="18B7FA01" w14:textId="77777777" w:rsidR="00C52F7A" w:rsidRDefault="00C52F7A">
      <w:pPr>
        <w:jc w:val="left"/>
      </w:pPr>
    </w:p>
    <w:p w14:paraId="18B7FA02" w14:textId="77777777" w:rsidR="00C52F7A" w:rsidRDefault="00C52F7A">
      <w:pPr>
        <w:jc w:val="left"/>
      </w:pPr>
    </w:p>
    <w:p w14:paraId="18B7FA03" w14:textId="77777777" w:rsidR="00C52F7A" w:rsidRDefault="003522FF">
      <w:pPr>
        <w:pStyle w:val="Heading1"/>
        <w:numPr>
          <w:ilvl w:val="0"/>
          <w:numId w:val="11"/>
        </w:numPr>
      </w:pPr>
      <w:bookmarkStart w:id="10" w:name="_heading=h.17dp8vu" w:colFirst="0" w:colLast="0"/>
      <w:bookmarkEnd w:id="10"/>
      <w:r>
        <w:t>Notifying Applicants of Decisions</w:t>
      </w:r>
    </w:p>
    <w:p w14:paraId="18B7FA04" w14:textId="77777777" w:rsidR="00C52F7A" w:rsidRDefault="003522FF">
      <w:pPr>
        <w:pStyle w:val="Heading3"/>
        <w:numPr>
          <w:ilvl w:val="2"/>
          <w:numId w:val="11"/>
        </w:numPr>
      </w:pPr>
      <w:r>
        <w:t>Applicants will be informed in writing as to the decision of the school, within the timeline outlined in the annual admissions notice.</w:t>
      </w:r>
    </w:p>
    <w:p w14:paraId="18B7FA05" w14:textId="77777777" w:rsidR="00C52F7A" w:rsidRDefault="003522FF">
      <w:pPr>
        <w:pStyle w:val="Heading3"/>
        <w:numPr>
          <w:ilvl w:val="2"/>
          <w:numId w:val="11"/>
        </w:numPr>
      </w:pPr>
      <w:r>
        <w:t>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w:t>
      </w:r>
    </w:p>
    <w:p w14:paraId="18B7FA06" w14:textId="77777777" w:rsidR="00C52F7A" w:rsidRDefault="003522FF">
      <w:pPr>
        <w:pStyle w:val="Heading3"/>
        <w:numPr>
          <w:ilvl w:val="2"/>
          <w:numId w:val="11"/>
        </w:numPr>
      </w:pPr>
      <w:r>
        <w:t>Applicants will be informed of the right to seek a review/right of appeal of the school’s decision (see section “Review/Appeal” below for further details).</w:t>
      </w:r>
    </w:p>
    <w:p w14:paraId="18B7FA07" w14:textId="77777777" w:rsidR="00C52F7A" w:rsidRDefault="00C52F7A"/>
    <w:p w14:paraId="18B7FA08" w14:textId="77777777" w:rsidR="00C52F7A" w:rsidRDefault="00C52F7A"/>
    <w:p w14:paraId="18B7FA09" w14:textId="77777777" w:rsidR="00C52F7A" w:rsidRDefault="00C52F7A"/>
    <w:p w14:paraId="18B7FA0A" w14:textId="77777777" w:rsidR="00C52F7A" w:rsidRDefault="003522FF">
      <w:pPr>
        <w:pStyle w:val="Heading1"/>
        <w:numPr>
          <w:ilvl w:val="0"/>
          <w:numId w:val="11"/>
        </w:numPr>
      </w:pPr>
      <w:bookmarkStart w:id="11" w:name="_heading=h.3rdcrjn" w:colFirst="0" w:colLast="0"/>
      <w:bookmarkEnd w:id="11"/>
      <w:r>
        <w:t>Acceptance of an Offer of a Place by an Applicant</w:t>
      </w:r>
    </w:p>
    <w:p w14:paraId="18B7FA0B" w14:textId="77777777" w:rsidR="00C52F7A" w:rsidRDefault="003522FF">
      <w:pPr>
        <w:pStyle w:val="Heading3"/>
        <w:numPr>
          <w:ilvl w:val="2"/>
          <w:numId w:val="11"/>
        </w:numPr>
      </w:pPr>
      <w:r>
        <w:t>In accepting an offer of admission from Holy Rosary Primary School, you must indicate:</w:t>
      </w:r>
    </w:p>
    <w:p w14:paraId="18B7FA0C" w14:textId="77777777" w:rsidR="00C52F7A" w:rsidRDefault="00C52F7A"/>
    <w:p w14:paraId="18B7FA0D" w14:textId="77777777" w:rsidR="00C52F7A" w:rsidRDefault="003522FF">
      <w:pPr>
        <w:numPr>
          <w:ilvl w:val="0"/>
          <w:numId w:val="5"/>
        </w:numPr>
        <w:pBdr>
          <w:top w:val="nil"/>
          <w:left w:val="nil"/>
          <w:bottom w:val="nil"/>
          <w:right w:val="nil"/>
          <w:between w:val="nil"/>
        </w:pBdr>
      </w:pPr>
      <w:r>
        <w:rPr>
          <w:color w:val="000000"/>
          <w:szCs w:val="20"/>
        </w:rPr>
        <w:t>Whether or not you have accepted an offer of admission for another school or schools. If you have accepted such an offer, you must also provide details of the offer or offers concerned and;</w:t>
      </w:r>
    </w:p>
    <w:p w14:paraId="18B7FA0E" w14:textId="77777777" w:rsidR="00C52F7A" w:rsidRDefault="00C52F7A"/>
    <w:p w14:paraId="18B7FA0F" w14:textId="77777777" w:rsidR="00C52F7A" w:rsidRDefault="003522FF">
      <w:pPr>
        <w:numPr>
          <w:ilvl w:val="0"/>
          <w:numId w:val="5"/>
        </w:numPr>
        <w:pBdr>
          <w:top w:val="nil"/>
          <w:left w:val="nil"/>
          <w:bottom w:val="nil"/>
          <w:right w:val="nil"/>
          <w:between w:val="nil"/>
        </w:pBdr>
      </w:pPr>
      <w:r>
        <w:rPr>
          <w:color w:val="000000"/>
          <w:szCs w:val="20"/>
        </w:rPr>
        <w:t>Whether or not you have applied for and awaiting confirmation of an offer of admission from another school or schools, and if so, you must provide details of the other school or schools concerned.</w:t>
      </w:r>
    </w:p>
    <w:p w14:paraId="18B7FA10" w14:textId="77777777" w:rsidR="00C52F7A" w:rsidRDefault="00C52F7A"/>
    <w:p w14:paraId="18B7FA11" w14:textId="77777777" w:rsidR="00C52F7A" w:rsidRDefault="00C52F7A"/>
    <w:p w14:paraId="18B7FA12" w14:textId="77777777" w:rsidR="00C52F7A" w:rsidRDefault="00C52F7A"/>
    <w:p w14:paraId="18B7FA13" w14:textId="77777777" w:rsidR="00C52F7A" w:rsidRDefault="003522FF">
      <w:pPr>
        <w:pStyle w:val="Heading1"/>
        <w:numPr>
          <w:ilvl w:val="0"/>
          <w:numId w:val="11"/>
        </w:numPr>
      </w:pPr>
      <w:bookmarkStart w:id="12" w:name="_heading=h.26in1rg" w:colFirst="0" w:colLast="0"/>
      <w:bookmarkEnd w:id="12"/>
      <w:r>
        <w:lastRenderedPageBreak/>
        <w:t>Circumstances in which offers may not be made or may be withdrawn</w:t>
      </w:r>
    </w:p>
    <w:p w14:paraId="18B7FA14" w14:textId="77777777" w:rsidR="00C52F7A" w:rsidRDefault="003522FF">
      <w:pPr>
        <w:pStyle w:val="Heading3"/>
        <w:numPr>
          <w:ilvl w:val="2"/>
          <w:numId w:val="11"/>
        </w:numPr>
      </w:pPr>
      <w:r>
        <w:t>An offer of admission may not be made or may be withdrawn by Holy Rosary Primary School where;</w:t>
      </w:r>
    </w:p>
    <w:p w14:paraId="18B7FA15" w14:textId="77777777" w:rsidR="00C52F7A" w:rsidRDefault="00C52F7A"/>
    <w:p w14:paraId="18B7FA16" w14:textId="77777777" w:rsidR="00C52F7A" w:rsidRDefault="003522FF">
      <w:pPr>
        <w:numPr>
          <w:ilvl w:val="0"/>
          <w:numId w:val="7"/>
        </w:numPr>
        <w:pBdr>
          <w:top w:val="nil"/>
          <w:left w:val="nil"/>
          <w:bottom w:val="nil"/>
          <w:right w:val="nil"/>
          <w:between w:val="nil"/>
        </w:pBdr>
      </w:pPr>
      <w:r>
        <w:rPr>
          <w:color w:val="000000"/>
          <w:szCs w:val="20"/>
        </w:rPr>
        <w:t>It is established that information contained in the application is false or misleading.</w:t>
      </w:r>
    </w:p>
    <w:p w14:paraId="18B7FA17" w14:textId="77777777" w:rsidR="00C52F7A" w:rsidRDefault="00C52F7A">
      <w:pPr>
        <w:pBdr>
          <w:top w:val="nil"/>
          <w:left w:val="nil"/>
          <w:bottom w:val="nil"/>
          <w:right w:val="nil"/>
          <w:between w:val="nil"/>
        </w:pBdr>
        <w:ind w:left="2160"/>
        <w:rPr>
          <w:color w:val="000000"/>
          <w:szCs w:val="20"/>
        </w:rPr>
      </w:pPr>
    </w:p>
    <w:p w14:paraId="18B7FA18" w14:textId="77777777" w:rsidR="00C52F7A" w:rsidRDefault="003522FF">
      <w:pPr>
        <w:numPr>
          <w:ilvl w:val="0"/>
          <w:numId w:val="7"/>
        </w:numPr>
        <w:pBdr>
          <w:top w:val="nil"/>
          <w:left w:val="nil"/>
          <w:bottom w:val="nil"/>
          <w:right w:val="nil"/>
          <w:between w:val="nil"/>
        </w:pBdr>
      </w:pPr>
      <w:r>
        <w:rPr>
          <w:color w:val="000000"/>
          <w:szCs w:val="20"/>
        </w:rPr>
        <w:t>An applicant fails to confirm acceptance of an offer of admission on or before the date set out in the annual admission notice of the school.</w:t>
      </w:r>
    </w:p>
    <w:p w14:paraId="18B7FA19" w14:textId="77777777" w:rsidR="00C52F7A" w:rsidRDefault="00C52F7A">
      <w:pPr>
        <w:pBdr>
          <w:top w:val="nil"/>
          <w:left w:val="nil"/>
          <w:bottom w:val="nil"/>
          <w:right w:val="nil"/>
          <w:between w:val="nil"/>
        </w:pBdr>
        <w:ind w:left="2160"/>
        <w:rPr>
          <w:color w:val="000000"/>
          <w:szCs w:val="20"/>
        </w:rPr>
      </w:pPr>
    </w:p>
    <w:p w14:paraId="18B7FA1A" w14:textId="77777777" w:rsidR="00C52F7A" w:rsidRDefault="003522FF">
      <w:pPr>
        <w:numPr>
          <w:ilvl w:val="0"/>
          <w:numId w:val="7"/>
        </w:numPr>
        <w:pBdr>
          <w:top w:val="nil"/>
          <w:left w:val="nil"/>
          <w:bottom w:val="nil"/>
          <w:right w:val="nil"/>
          <w:between w:val="nil"/>
        </w:pBdr>
      </w:pPr>
      <w:r>
        <w:rPr>
          <w:color w:val="000000"/>
          <w:szCs w:val="20"/>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18B7FA1B" w14:textId="77777777" w:rsidR="00C52F7A" w:rsidRDefault="00C52F7A">
      <w:pPr>
        <w:pBdr>
          <w:top w:val="nil"/>
          <w:left w:val="nil"/>
          <w:bottom w:val="nil"/>
          <w:right w:val="nil"/>
          <w:between w:val="nil"/>
        </w:pBdr>
        <w:ind w:left="2160"/>
        <w:rPr>
          <w:color w:val="000000"/>
          <w:szCs w:val="20"/>
        </w:rPr>
      </w:pPr>
    </w:p>
    <w:p w14:paraId="18B7FA1C" w14:textId="77777777" w:rsidR="00C52F7A" w:rsidRDefault="003522FF">
      <w:pPr>
        <w:numPr>
          <w:ilvl w:val="0"/>
          <w:numId w:val="7"/>
        </w:numPr>
        <w:pBdr>
          <w:top w:val="nil"/>
          <w:left w:val="nil"/>
          <w:bottom w:val="nil"/>
          <w:right w:val="nil"/>
          <w:between w:val="nil"/>
        </w:pBdr>
      </w:pPr>
      <w:r>
        <w:rPr>
          <w:color w:val="000000"/>
          <w:szCs w:val="20"/>
        </w:rPr>
        <w:t>An applicant has failed to comply with the requirements of ‘acceptance of an offer’ as set out in section “Acceptance of an offer of a place by an applicant” above.</w:t>
      </w:r>
    </w:p>
    <w:p w14:paraId="18B7FA1D" w14:textId="77777777" w:rsidR="00C52F7A" w:rsidRDefault="00C52F7A"/>
    <w:p w14:paraId="18B7FA1E" w14:textId="77777777" w:rsidR="00C52F7A" w:rsidRDefault="003522FF">
      <w:pPr>
        <w:tabs>
          <w:tab w:val="left" w:pos="1021"/>
        </w:tabs>
      </w:pPr>
      <w:r>
        <w:tab/>
      </w:r>
    </w:p>
    <w:p w14:paraId="18B7FA1F" w14:textId="77777777" w:rsidR="00C52F7A" w:rsidRDefault="00C52F7A">
      <w:pPr>
        <w:jc w:val="left"/>
      </w:pPr>
    </w:p>
    <w:p w14:paraId="18B7FA20" w14:textId="77777777" w:rsidR="00C52F7A" w:rsidRDefault="003522FF">
      <w:pPr>
        <w:pStyle w:val="Heading1"/>
        <w:numPr>
          <w:ilvl w:val="0"/>
          <w:numId w:val="11"/>
        </w:numPr>
      </w:pPr>
      <w:bookmarkStart w:id="13" w:name="_heading=h.lnxbz9" w:colFirst="0" w:colLast="0"/>
      <w:bookmarkEnd w:id="13"/>
      <w:r>
        <w:t>Sharing of Data with other Schools</w:t>
      </w:r>
    </w:p>
    <w:p w14:paraId="18B7FA21" w14:textId="77777777" w:rsidR="00C52F7A" w:rsidRDefault="003522FF">
      <w:pPr>
        <w:pStyle w:val="Heading3"/>
        <w:numPr>
          <w:ilvl w:val="2"/>
          <w:numId w:val="11"/>
        </w:numPr>
      </w:pPr>
      <w:r>
        <w:t>Applicants should be aware that section 66(6) of the Education (Admission to Schools) Act 2018 allows for the sharing of certain information between schools in order to facilitate the efficient admission of students.</w:t>
      </w:r>
    </w:p>
    <w:p w14:paraId="18B7FA22" w14:textId="77777777" w:rsidR="00C52F7A" w:rsidRDefault="003522FF">
      <w:pPr>
        <w:pStyle w:val="Heading3"/>
        <w:numPr>
          <w:ilvl w:val="2"/>
          <w:numId w:val="11"/>
        </w:numPr>
      </w:pPr>
      <w:r>
        <w:t>Section 66(6) allows a school to provide a patron or another board of management with a list of the students in relation to whom;</w:t>
      </w:r>
    </w:p>
    <w:p w14:paraId="18B7FA23" w14:textId="77777777" w:rsidR="00C52F7A" w:rsidRDefault="00C52F7A"/>
    <w:p w14:paraId="18B7FA24" w14:textId="77777777" w:rsidR="00C52F7A" w:rsidRDefault="003522FF">
      <w:pPr>
        <w:numPr>
          <w:ilvl w:val="0"/>
          <w:numId w:val="4"/>
        </w:numPr>
        <w:pBdr>
          <w:top w:val="nil"/>
          <w:left w:val="nil"/>
          <w:bottom w:val="nil"/>
          <w:right w:val="nil"/>
          <w:between w:val="nil"/>
        </w:pBdr>
      </w:pPr>
      <w:r>
        <w:rPr>
          <w:color w:val="000000"/>
          <w:szCs w:val="20"/>
        </w:rPr>
        <w:t>An application for admission to the school has been received.</w:t>
      </w:r>
    </w:p>
    <w:p w14:paraId="18B7FA25" w14:textId="77777777" w:rsidR="00C52F7A" w:rsidRDefault="00C52F7A">
      <w:pPr>
        <w:pBdr>
          <w:top w:val="nil"/>
          <w:left w:val="nil"/>
          <w:bottom w:val="nil"/>
          <w:right w:val="nil"/>
          <w:between w:val="nil"/>
        </w:pBdr>
        <w:ind w:left="2160"/>
        <w:rPr>
          <w:color w:val="000000"/>
          <w:szCs w:val="20"/>
        </w:rPr>
      </w:pPr>
    </w:p>
    <w:p w14:paraId="18B7FA26" w14:textId="77777777" w:rsidR="00C52F7A" w:rsidRDefault="003522FF">
      <w:pPr>
        <w:numPr>
          <w:ilvl w:val="0"/>
          <w:numId w:val="4"/>
        </w:numPr>
        <w:pBdr>
          <w:top w:val="nil"/>
          <w:left w:val="nil"/>
          <w:bottom w:val="nil"/>
          <w:right w:val="nil"/>
          <w:between w:val="nil"/>
        </w:pBdr>
      </w:pPr>
      <w:r>
        <w:rPr>
          <w:color w:val="000000"/>
          <w:szCs w:val="20"/>
        </w:rPr>
        <w:t>An offer of admission to the school has been made, or</w:t>
      </w:r>
    </w:p>
    <w:p w14:paraId="18B7FA27" w14:textId="77777777" w:rsidR="00C52F7A" w:rsidRDefault="00C52F7A"/>
    <w:p w14:paraId="18B7FA28" w14:textId="77777777" w:rsidR="00C52F7A" w:rsidRDefault="003522FF">
      <w:pPr>
        <w:numPr>
          <w:ilvl w:val="0"/>
          <w:numId w:val="4"/>
        </w:numPr>
        <w:pBdr>
          <w:top w:val="nil"/>
          <w:left w:val="nil"/>
          <w:bottom w:val="nil"/>
          <w:right w:val="nil"/>
          <w:between w:val="nil"/>
        </w:pBdr>
      </w:pPr>
      <w:r>
        <w:rPr>
          <w:color w:val="000000"/>
          <w:szCs w:val="20"/>
        </w:rPr>
        <w:t>An offer of admission to the school has been accepted.</w:t>
      </w:r>
    </w:p>
    <w:p w14:paraId="18B7FA29" w14:textId="77777777" w:rsidR="00C52F7A" w:rsidRDefault="00C52F7A">
      <w:pPr>
        <w:pBdr>
          <w:top w:val="nil"/>
          <w:left w:val="nil"/>
          <w:bottom w:val="nil"/>
          <w:right w:val="nil"/>
          <w:between w:val="nil"/>
        </w:pBdr>
        <w:ind w:left="720"/>
        <w:rPr>
          <w:color w:val="000000"/>
          <w:szCs w:val="20"/>
        </w:rPr>
      </w:pPr>
    </w:p>
    <w:p w14:paraId="18B7FA2A" w14:textId="77777777" w:rsidR="00C52F7A" w:rsidRDefault="00C52F7A"/>
    <w:p w14:paraId="18B7FA2B" w14:textId="77777777" w:rsidR="00C52F7A" w:rsidRDefault="003522FF">
      <w:pPr>
        <w:pStyle w:val="Heading3"/>
        <w:numPr>
          <w:ilvl w:val="2"/>
          <w:numId w:val="11"/>
        </w:numPr>
      </w:pPr>
      <w:r>
        <w:t>The list may include any or all of the following:</w:t>
      </w:r>
    </w:p>
    <w:p w14:paraId="18B7FA2C" w14:textId="77777777" w:rsidR="00C52F7A" w:rsidRDefault="00C52F7A"/>
    <w:p w14:paraId="18B7FA2D" w14:textId="77777777" w:rsidR="00C52F7A" w:rsidRDefault="003522FF">
      <w:pPr>
        <w:numPr>
          <w:ilvl w:val="0"/>
          <w:numId w:val="6"/>
        </w:numPr>
        <w:pBdr>
          <w:top w:val="nil"/>
          <w:left w:val="nil"/>
          <w:bottom w:val="nil"/>
          <w:right w:val="nil"/>
          <w:between w:val="nil"/>
        </w:pBdr>
      </w:pPr>
      <w:r>
        <w:rPr>
          <w:color w:val="000000"/>
          <w:szCs w:val="20"/>
        </w:rPr>
        <w:t>The date on which an application for admission was received by the school.</w:t>
      </w:r>
    </w:p>
    <w:p w14:paraId="18B7FA2E" w14:textId="77777777" w:rsidR="00C52F7A" w:rsidRDefault="00C52F7A">
      <w:pPr>
        <w:pBdr>
          <w:top w:val="nil"/>
          <w:left w:val="nil"/>
          <w:bottom w:val="nil"/>
          <w:right w:val="nil"/>
          <w:between w:val="nil"/>
        </w:pBdr>
        <w:ind w:left="2160"/>
        <w:rPr>
          <w:color w:val="000000"/>
          <w:szCs w:val="20"/>
        </w:rPr>
      </w:pPr>
    </w:p>
    <w:p w14:paraId="18B7FA2F" w14:textId="77777777" w:rsidR="00C52F7A" w:rsidRDefault="003522FF">
      <w:pPr>
        <w:numPr>
          <w:ilvl w:val="0"/>
          <w:numId w:val="6"/>
        </w:numPr>
        <w:pBdr>
          <w:top w:val="nil"/>
          <w:left w:val="nil"/>
          <w:bottom w:val="nil"/>
          <w:right w:val="nil"/>
          <w:between w:val="nil"/>
        </w:pBdr>
      </w:pPr>
      <w:r>
        <w:rPr>
          <w:color w:val="000000"/>
          <w:szCs w:val="20"/>
        </w:rPr>
        <w:t>The date on which an offer of admission was made by the school.</w:t>
      </w:r>
    </w:p>
    <w:p w14:paraId="18B7FA30" w14:textId="77777777" w:rsidR="00C52F7A" w:rsidRDefault="00C52F7A"/>
    <w:p w14:paraId="18B7FA31" w14:textId="77777777" w:rsidR="00C52F7A" w:rsidRDefault="003522FF">
      <w:pPr>
        <w:numPr>
          <w:ilvl w:val="0"/>
          <w:numId w:val="6"/>
        </w:numPr>
        <w:pBdr>
          <w:top w:val="nil"/>
          <w:left w:val="nil"/>
          <w:bottom w:val="nil"/>
          <w:right w:val="nil"/>
          <w:between w:val="nil"/>
        </w:pBdr>
      </w:pPr>
      <w:r>
        <w:rPr>
          <w:color w:val="000000"/>
          <w:szCs w:val="20"/>
        </w:rPr>
        <w:t>The date on which an offer of admission was accepted by an applicant.</w:t>
      </w:r>
    </w:p>
    <w:p w14:paraId="18B7FA32" w14:textId="77777777" w:rsidR="00C52F7A" w:rsidRDefault="00C52F7A"/>
    <w:p w14:paraId="18B7FA33" w14:textId="77777777" w:rsidR="00C52F7A" w:rsidRDefault="003522FF">
      <w:pPr>
        <w:numPr>
          <w:ilvl w:val="0"/>
          <w:numId w:val="6"/>
        </w:numPr>
        <w:pBdr>
          <w:top w:val="nil"/>
          <w:left w:val="nil"/>
          <w:bottom w:val="nil"/>
          <w:right w:val="nil"/>
          <w:between w:val="nil"/>
        </w:pBdr>
      </w:pPr>
      <w:r>
        <w:rPr>
          <w:color w:val="000000"/>
          <w:szCs w:val="20"/>
        </w:rPr>
        <w:t>A student’s personal details including his or her name, address, date of birth and personal public service number (within the meaning of section 262 of the Social Welfare Consolidation Act 2005).</w:t>
      </w:r>
    </w:p>
    <w:p w14:paraId="18B7FA34" w14:textId="77777777" w:rsidR="00C52F7A" w:rsidRDefault="00C52F7A"/>
    <w:p w14:paraId="18B7FA35" w14:textId="77777777" w:rsidR="00C52F7A" w:rsidRDefault="00C52F7A"/>
    <w:p w14:paraId="18B7FA36" w14:textId="77777777" w:rsidR="00C52F7A" w:rsidRDefault="00C52F7A"/>
    <w:p w14:paraId="18B7FA37" w14:textId="77777777" w:rsidR="00C52F7A" w:rsidRDefault="003522FF">
      <w:pPr>
        <w:pStyle w:val="Heading1"/>
        <w:numPr>
          <w:ilvl w:val="0"/>
          <w:numId w:val="11"/>
        </w:numPr>
      </w:pPr>
      <w:bookmarkStart w:id="14" w:name="_heading=h.35nkun2" w:colFirst="0" w:colLast="0"/>
      <w:bookmarkEnd w:id="14"/>
      <w:r>
        <w:lastRenderedPageBreak/>
        <w:t>Waiting list in the event of Oversubscription</w:t>
      </w:r>
    </w:p>
    <w:p w14:paraId="18B7FA38" w14:textId="77777777" w:rsidR="00C52F7A" w:rsidRDefault="003522FF">
      <w:pPr>
        <w:pStyle w:val="Heading3"/>
        <w:numPr>
          <w:ilvl w:val="2"/>
          <w:numId w:val="11"/>
        </w:numPr>
      </w:pPr>
      <w:r>
        <w:t>In the event of there being more applications to the school year concerned than places available, a waiting list of students whose applications for admission to Holy Rosary Primary School were unsuccessful due to the school being oversubscribed will be compiled and will remain valid for the school year in which admission is being sought.</w:t>
      </w:r>
    </w:p>
    <w:p w14:paraId="18B7FA39" w14:textId="77777777" w:rsidR="00C52F7A" w:rsidRDefault="003522FF">
      <w:pPr>
        <w:pStyle w:val="Heading3"/>
        <w:numPr>
          <w:ilvl w:val="2"/>
          <w:numId w:val="11"/>
        </w:numPr>
      </w:pPr>
      <w:r>
        <w:t>Placement on the waiting list of Holy Rosary Primary School is in the order of priority assigned to the students’ applications after the school has applied the selection criteria in accordance with this admission policy.</w:t>
      </w:r>
    </w:p>
    <w:p w14:paraId="18B7FA3A" w14:textId="77777777" w:rsidR="00C52F7A" w:rsidRDefault="003522FF">
      <w:pPr>
        <w:pStyle w:val="Heading3"/>
        <w:numPr>
          <w:ilvl w:val="2"/>
          <w:numId w:val="11"/>
        </w:numPr>
      </w:pPr>
      <w:r>
        <w:t>Applicants whose applications are received after the closing date, outlined in the Annual Admission Notice, will be placed at the end of the waiting list in order of the date of receipt of the application.</w:t>
      </w:r>
    </w:p>
    <w:p w14:paraId="18B7FA3B" w14:textId="77777777" w:rsidR="00C52F7A" w:rsidRDefault="003522FF">
      <w:pPr>
        <w:pStyle w:val="Heading3"/>
        <w:numPr>
          <w:ilvl w:val="2"/>
          <w:numId w:val="11"/>
        </w:numPr>
      </w:pPr>
      <w: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18B7FA3C" w14:textId="77777777" w:rsidR="00C52F7A" w:rsidRDefault="00C52F7A">
      <w:pPr>
        <w:jc w:val="left"/>
      </w:pPr>
    </w:p>
    <w:p w14:paraId="18B7FA3D" w14:textId="77777777" w:rsidR="00C52F7A" w:rsidRDefault="003522FF">
      <w:pPr>
        <w:pStyle w:val="Heading1"/>
        <w:numPr>
          <w:ilvl w:val="0"/>
          <w:numId w:val="11"/>
        </w:numPr>
      </w:pPr>
      <w:bookmarkStart w:id="15" w:name="_heading=h.1ksv4uv" w:colFirst="0" w:colLast="0"/>
      <w:bookmarkEnd w:id="15"/>
      <w:r>
        <w:t>Late Applications</w:t>
      </w:r>
    </w:p>
    <w:p w14:paraId="18B7FA3E" w14:textId="77777777" w:rsidR="00C52F7A" w:rsidRDefault="003522FF">
      <w:pPr>
        <w:pStyle w:val="Heading3"/>
        <w:numPr>
          <w:ilvl w:val="2"/>
          <w:numId w:val="11"/>
        </w:numPr>
      </w:pPr>
      <w:r>
        <w:t>All applications for admission received after the closing date as outlined in the annual admission notice will be considered and decided upon in accordance with our school’s admissions policy, the Education Admissions to School Act 2018 and any regulations made under that Act.</w:t>
      </w:r>
    </w:p>
    <w:p w14:paraId="18B7FA3F" w14:textId="77777777" w:rsidR="00C52F7A" w:rsidRDefault="003522FF">
      <w:pPr>
        <w:pStyle w:val="Heading3"/>
        <w:numPr>
          <w:ilvl w:val="2"/>
          <w:numId w:val="11"/>
        </w:numPr>
      </w:pPr>
      <w:r>
        <w:t>Late applicants will be notified of the decision in respect of their application no later than three weeks after the date on which the school received the application. Late applicants will be offered a place if there is a place available. In the event that there is no place available, the name of the applicant will be added to the waiting list as set out in Section “Waiting list in the event of Oversubscription” above.</w:t>
      </w:r>
    </w:p>
    <w:p w14:paraId="18B7FA40" w14:textId="77777777" w:rsidR="00C52F7A" w:rsidRDefault="00C52F7A"/>
    <w:p w14:paraId="18B7FA41" w14:textId="77777777" w:rsidR="00C52F7A" w:rsidRDefault="00C52F7A"/>
    <w:p w14:paraId="18B7FA42" w14:textId="77777777" w:rsidR="00C52F7A" w:rsidRDefault="003522FF">
      <w:pPr>
        <w:pStyle w:val="Heading1"/>
        <w:numPr>
          <w:ilvl w:val="0"/>
          <w:numId w:val="11"/>
        </w:numPr>
      </w:pPr>
      <w:bookmarkStart w:id="16" w:name="_heading=h.44sinio" w:colFirst="0" w:colLast="0"/>
      <w:bookmarkEnd w:id="16"/>
      <w:r>
        <w:t>Procedures for Admission of Students to other years and during the School Year</w:t>
      </w:r>
    </w:p>
    <w:p w14:paraId="18B7FA43" w14:textId="77777777" w:rsidR="00C52F7A" w:rsidRDefault="003522FF">
      <w:pPr>
        <w:pStyle w:val="Heading3"/>
        <w:numPr>
          <w:ilvl w:val="2"/>
          <w:numId w:val="11"/>
        </w:numPr>
      </w:pPr>
      <w:r>
        <w:t>The procedures of the school in relation to the admission of students who are not already admitted to the school to classes or years other than the school’s intake group are as follows:</w:t>
      </w:r>
    </w:p>
    <w:p w14:paraId="18B7FA44" w14:textId="77777777" w:rsidR="00C52F7A" w:rsidRDefault="00C52F7A"/>
    <w:p w14:paraId="18B7FA45" w14:textId="77777777" w:rsidR="00C52F7A" w:rsidRDefault="003522FF">
      <w:pPr>
        <w:numPr>
          <w:ilvl w:val="0"/>
          <w:numId w:val="8"/>
        </w:numPr>
        <w:pBdr>
          <w:top w:val="nil"/>
          <w:left w:val="nil"/>
          <w:bottom w:val="nil"/>
          <w:right w:val="nil"/>
          <w:between w:val="nil"/>
        </w:pBdr>
      </w:pPr>
      <w:r>
        <w:rPr>
          <w:color w:val="000000"/>
          <w:szCs w:val="20"/>
        </w:rPr>
        <w:t>Pupils wishing to transfer from other schools are enrolled subject to the Rules governing National Schools, the Board of Management’s Admission Policy and all relevant BOM policies.</w:t>
      </w:r>
    </w:p>
    <w:p w14:paraId="18B7FA46" w14:textId="77777777" w:rsidR="00C52F7A" w:rsidRDefault="00C52F7A">
      <w:pPr>
        <w:pBdr>
          <w:top w:val="nil"/>
          <w:left w:val="nil"/>
          <w:bottom w:val="nil"/>
          <w:right w:val="nil"/>
          <w:between w:val="nil"/>
        </w:pBdr>
        <w:ind w:left="2160"/>
        <w:rPr>
          <w:color w:val="000000"/>
          <w:szCs w:val="20"/>
        </w:rPr>
      </w:pPr>
    </w:p>
    <w:p w14:paraId="18B7FA47" w14:textId="77777777" w:rsidR="00C52F7A" w:rsidRDefault="003522FF">
      <w:pPr>
        <w:numPr>
          <w:ilvl w:val="0"/>
          <w:numId w:val="8"/>
        </w:numPr>
        <w:pBdr>
          <w:top w:val="nil"/>
          <w:left w:val="nil"/>
          <w:bottom w:val="nil"/>
          <w:right w:val="nil"/>
          <w:between w:val="nil"/>
        </w:pBdr>
      </w:pPr>
      <w:r>
        <w:rPr>
          <w:color w:val="000000"/>
          <w:szCs w:val="20"/>
        </w:rPr>
        <w:t xml:space="preserve">Transfers are only considered for the start of each new school year except in the case of pupils newly resident in the Parish of </w:t>
      </w:r>
      <w:proofErr w:type="spellStart"/>
      <w:r>
        <w:rPr>
          <w:color w:val="000000"/>
          <w:szCs w:val="20"/>
        </w:rPr>
        <w:t>Bohernabreena</w:t>
      </w:r>
      <w:proofErr w:type="spellEnd"/>
      <w:r>
        <w:rPr>
          <w:color w:val="000000"/>
          <w:szCs w:val="20"/>
        </w:rPr>
        <w:t>.</w:t>
      </w:r>
    </w:p>
    <w:p w14:paraId="18B7FA48" w14:textId="77777777" w:rsidR="00C52F7A" w:rsidRDefault="00C52F7A">
      <w:pPr>
        <w:pBdr>
          <w:top w:val="nil"/>
          <w:left w:val="nil"/>
          <w:bottom w:val="nil"/>
          <w:right w:val="nil"/>
          <w:between w:val="nil"/>
        </w:pBdr>
        <w:ind w:left="2160"/>
        <w:rPr>
          <w:color w:val="000000"/>
          <w:szCs w:val="20"/>
        </w:rPr>
      </w:pPr>
    </w:p>
    <w:p w14:paraId="18B7FA49" w14:textId="77777777" w:rsidR="00C52F7A" w:rsidRDefault="003522FF">
      <w:pPr>
        <w:numPr>
          <w:ilvl w:val="0"/>
          <w:numId w:val="8"/>
        </w:numPr>
        <w:pBdr>
          <w:top w:val="nil"/>
          <w:left w:val="nil"/>
          <w:bottom w:val="nil"/>
          <w:right w:val="nil"/>
          <w:between w:val="nil"/>
        </w:pBdr>
      </w:pPr>
      <w:r>
        <w:rPr>
          <w:color w:val="000000"/>
          <w:szCs w:val="20"/>
        </w:rPr>
        <w:t>All pupils are required to complete an enrolment application form and return it to the school with an original birth certificate and proof of address.</w:t>
      </w:r>
    </w:p>
    <w:p w14:paraId="18B7FA4A" w14:textId="77777777" w:rsidR="00C52F7A" w:rsidRDefault="00C52F7A">
      <w:pPr>
        <w:pBdr>
          <w:top w:val="nil"/>
          <w:left w:val="nil"/>
          <w:bottom w:val="nil"/>
          <w:right w:val="nil"/>
          <w:between w:val="nil"/>
        </w:pBdr>
        <w:ind w:left="720"/>
        <w:rPr>
          <w:color w:val="000000"/>
          <w:szCs w:val="20"/>
        </w:rPr>
      </w:pPr>
    </w:p>
    <w:p w14:paraId="18B7FA4B" w14:textId="77777777" w:rsidR="00C52F7A" w:rsidRDefault="00C52F7A">
      <w:pPr>
        <w:pBdr>
          <w:top w:val="nil"/>
          <w:left w:val="nil"/>
          <w:bottom w:val="nil"/>
          <w:right w:val="nil"/>
          <w:between w:val="nil"/>
        </w:pBdr>
        <w:ind w:left="2160"/>
        <w:rPr>
          <w:color w:val="000000"/>
          <w:szCs w:val="20"/>
        </w:rPr>
      </w:pPr>
    </w:p>
    <w:p w14:paraId="18B7FA4C" w14:textId="77777777" w:rsidR="00C52F7A" w:rsidRDefault="003522FF">
      <w:pPr>
        <w:pStyle w:val="Heading3"/>
        <w:numPr>
          <w:ilvl w:val="2"/>
          <w:numId w:val="11"/>
        </w:numPr>
      </w:pPr>
      <w:r>
        <w:t>The procedures of the school in relation to the admission of students who are not already admitted to the school, after the commencement of the school year in which admission is sought, are as follows:</w:t>
      </w:r>
    </w:p>
    <w:p w14:paraId="18B7FA4D" w14:textId="77777777" w:rsidR="00C52F7A" w:rsidRDefault="003522FF">
      <w:pPr>
        <w:numPr>
          <w:ilvl w:val="0"/>
          <w:numId w:val="9"/>
        </w:numPr>
        <w:pBdr>
          <w:top w:val="nil"/>
          <w:left w:val="nil"/>
          <w:bottom w:val="nil"/>
          <w:right w:val="nil"/>
          <w:between w:val="nil"/>
        </w:pBdr>
      </w:pPr>
      <w:r>
        <w:rPr>
          <w:color w:val="000000"/>
          <w:szCs w:val="20"/>
        </w:rPr>
        <w:lastRenderedPageBreak/>
        <w:t xml:space="preserve">Transfers are only considered for the start of each new school year except in the case of pupils newly resident in the Parish of </w:t>
      </w:r>
      <w:proofErr w:type="spellStart"/>
      <w:r>
        <w:rPr>
          <w:color w:val="000000"/>
          <w:szCs w:val="20"/>
        </w:rPr>
        <w:t>Bohernabreena</w:t>
      </w:r>
      <w:proofErr w:type="spellEnd"/>
      <w:r>
        <w:rPr>
          <w:color w:val="000000"/>
          <w:szCs w:val="20"/>
        </w:rPr>
        <w:t>.</w:t>
      </w:r>
    </w:p>
    <w:p w14:paraId="18B7FA4E" w14:textId="77777777" w:rsidR="00C52F7A" w:rsidRDefault="00C52F7A"/>
    <w:p w14:paraId="18B7FA4F" w14:textId="77777777" w:rsidR="00C52F7A" w:rsidRDefault="00C52F7A"/>
    <w:p w14:paraId="18B7FA50" w14:textId="77777777" w:rsidR="00C52F7A" w:rsidRDefault="00C52F7A"/>
    <w:p w14:paraId="18B7FA51" w14:textId="77777777" w:rsidR="00C52F7A" w:rsidRDefault="003522FF">
      <w:pPr>
        <w:pStyle w:val="Heading1"/>
        <w:numPr>
          <w:ilvl w:val="0"/>
          <w:numId w:val="11"/>
        </w:numPr>
      </w:pPr>
      <w:bookmarkStart w:id="17" w:name="_heading=h.2jxsxqh" w:colFirst="0" w:colLast="0"/>
      <w:bookmarkEnd w:id="17"/>
      <w:r>
        <w:t>Declaration in relation to the Non-Charging of Fees</w:t>
      </w:r>
    </w:p>
    <w:p w14:paraId="18B7FA52" w14:textId="77777777" w:rsidR="00C52F7A" w:rsidRDefault="003522FF">
      <w:pPr>
        <w:pStyle w:val="Heading3"/>
        <w:numPr>
          <w:ilvl w:val="2"/>
          <w:numId w:val="11"/>
        </w:numPr>
      </w:pPr>
      <w:r>
        <w:t>The board of Holy Rosary Primary School or any persons acting on its behalf will not charge fees for or seek payment or contributions (howsoever described) as a condition of;</w:t>
      </w:r>
    </w:p>
    <w:p w14:paraId="18B7FA53" w14:textId="77777777" w:rsidR="00C52F7A" w:rsidRDefault="00C52F7A">
      <w:pPr>
        <w:pStyle w:val="Heading3"/>
        <w:ind w:firstLine="0"/>
      </w:pPr>
    </w:p>
    <w:p w14:paraId="18B7FA54" w14:textId="77777777" w:rsidR="00C52F7A" w:rsidRDefault="003522FF">
      <w:pPr>
        <w:numPr>
          <w:ilvl w:val="0"/>
          <w:numId w:val="9"/>
        </w:numPr>
        <w:pBdr>
          <w:top w:val="nil"/>
          <w:left w:val="nil"/>
          <w:bottom w:val="nil"/>
          <w:right w:val="nil"/>
          <w:between w:val="nil"/>
        </w:pBdr>
      </w:pPr>
      <w:r>
        <w:rPr>
          <w:color w:val="000000"/>
          <w:szCs w:val="20"/>
        </w:rPr>
        <w:t>An application for admission of a student to the school, or</w:t>
      </w:r>
    </w:p>
    <w:p w14:paraId="18B7FA55" w14:textId="77777777" w:rsidR="00C52F7A" w:rsidRDefault="00C52F7A">
      <w:pPr>
        <w:pBdr>
          <w:top w:val="nil"/>
          <w:left w:val="nil"/>
          <w:bottom w:val="nil"/>
          <w:right w:val="nil"/>
          <w:between w:val="nil"/>
        </w:pBdr>
        <w:ind w:left="2160"/>
        <w:rPr>
          <w:color w:val="000000"/>
          <w:szCs w:val="20"/>
        </w:rPr>
      </w:pPr>
    </w:p>
    <w:p w14:paraId="18B7FA56" w14:textId="77777777" w:rsidR="00C52F7A" w:rsidRDefault="003522FF">
      <w:pPr>
        <w:numPr>
          <w:ilvl w:val="0"/>
          <w:numId w:val="9"/>
        </w:numPr>
        <w:pBdr>
          <w:top w:val="nil"/>
          <w:left w:val="nil"/>
          <w:bottom w:val="nil"/>
          <w:right w:val="nil"/>
          <w:between w:val="nil"/>
        </w:pBdr>
      </w:pPr>
      <w:r>
        <w:rPr>
          <w:color w:val="000000"/>
          <w:szCs w:val="20"/>
        </w:rPr>
        <w:t>The admission or continued enrolment of a student in the school.</w:t>
      </w:r>
    </w:p>
    <w:p w14:paraId="18B7FA57" w14:textId="77777777" w:rsidR="00C52F7A" w:rsidRDefault="00C52F7A">
      <w:pPr>
        <w:pBdr>
          <w:top w:val="nil"/>
          <w:left w:val="nil"/>
          <w:bottom w:val="nil"/>
          <w:right w:val="nil"/>
          <w:between w:val="nil"/>
        </w:pBdr>
        <w:ind w:left="720"/>
        <w:rPr>
          <w:color w:val="000000"/>
          <w:szCs w:val="20"/>
        </w:rPr>
      </w:pPr>
    </w:p>
    <w:p w14:paraId="18B7FA58" w14:textId="77777777" w:rsidR="00C52F7A" w:rsidRDefault="00C52F7A">
      <w:pPr>
        <w:pBdr>
          <w:top w:val="nil"/>
          <w:left w:val="nil"/>
          <w:bottom w:val="nil"/>
          <w:right w:val="nil"/>
          <w:between w:val="nil"/>
        </w:pBdr>
        <w:ind w:left="2160"/>
        <w:rPr>
          <w:color w:val="000000"/>
          <w:szCs w:val="20"/>
        </w:rPr>
      </w:pPr>
    </w:p>
    <w:p w14:paraId="18B7FA59" w14:textId="77777777" w:rsidR="00C52F7A" w:rsidRDefault="003522FF">
      <w:pPr>
        <w:pStyle w:val="Heading1"/>
        <w:numPr>
          <w:ilvl w:val="0"/>
          <w:numId w:val="11"/>
        </w:numPr>
      </w:pPr>
      <w:bookmarkStart w:id="18" w:name="_heading=h.z337ya" w:colFirst="0" w:colLast="0"/>
      <w:bookmarkEnd w:id="18"/>
      <w:r>
        <w:t>Arrangements regarding Students not attending Religious Instruction</w:t>
      </w:r>
    </w:p>
    <w:p w14:paraId="18B7FA5A" w14:textId="77777777" w:rsidR="00C52F7A" w:rsidRDefault="003522FF">
      <w:pPr>
        <w:pStyle w:val="Heading3"/>
        <w:numPr>
          <w:ilvl w:val="2"/>
          <w:numId w:val="11"/>
        </w:numPr>
      </w:pPr>
      <w:r>
        <w:t>The following are the school’s arrangements for students, where the parents of a student has requested that the student attend the school without attending religious instruction in the school. These arrangements will not result in a reduction in the school day of such students:</w:t>
      </w:r>
    </w:p>
    <w:p w14:paraId="18B7FA5B" w14:textId="77777777" w:rsidR="00C52F7A" w:rsidRDefault="00C52F7A">
      <w:pPr>
        <w:pStyle w:val="Heading3"/>
      </w:pPr>
    </w:p>
    <w:p w14:paraId="18B7FA5C" w14:textId="77777777" w:rsidR="00C52F7A" w:rsidRDefault="003522FF">
      <w:pPr>
        <w:numPr>
          <w:ilvl w:val="0"/>
          <w:numId w:val="10"/>
        </w:numPr>
        <w:pBdr>
          <w:top w:val="nil"/>
          <w:left w:val="nil"/>
          <w:bottom w:val="nil"/>
          <w:right w:val="nil"/>
          <w:between w:val="nil"/>
        </w:pBdr>
      </w:pPr>
      <w:r>
        <w:rPr>
          <w:color w:val="000000"/>
          <w:szCs w:val="20"/>
        </w:rPr>
        <w:t xml:space="preserve">A written request should be made to the </w:t>
      </w:r>
      <w:proofErr w:type="gramStart"/>
      <w:r>
        <w:rPr>
          <w:color w:val="000000"/>
          <w:szCs w:val="20"/>
        </w:rPr>
        <w:t>Principal</w:t>
      </w:r>
      <w:proofErr w:type="gramEnd"/>
      <w:r>
        <w:rPr>
          <w:color w:val="000000"/>
          <w:szCs w:val="20"/>
        </w:rPr>
        <w:t xml:space="preserve"> of the school.</w:t>
      </w:r>
    </w:p>
    <w:p w14:paraId="18B7FA5D" w14:textId="77777777" w:rsidR="00C52F7A" w:rsidRDefault="00C52F7A">
      <w:pPr>
        <w:pBdr>
          <w:top w:val="nil"/>
          <w:left w:val="nil"/>
          <w:bottom w:val="nil"/>
          <w:right w:val="nil"/>
          <w:between w:val="nil"/>
        </w:pBdr>
        <w:ind w:left="2160"/>
        <w:rPr>
          <w:color w:val="000000"/>
          <w:szCs w:val="20"/>
        </w:rPr>
      </w:pPr>
    </w:p>
    <w:p w14:paraId="18B7FA5E" w14:textId="77777777" w:rsidR="00C52F7A" w:rsidRDefault="003522FF">
      <w:pPr>
        <w:numPr>
          <w:ilvl w:val="0"/>
          <w:numId w:val="10"/>
        </w:numPr>
        <w:pBdr>
          <w:top w:val="nil"/>
          <w:left w:val="nil"/>
          <w:bottom w:val="nil"/>
          <w:right w:val="nil"/>
          <w:between w:val="nil"/>
        </w:pBdr>
      </w:pPr>
      <w:r>
        <w:rPr>
          <w:color w:val="000000"/>
          <w:szCs w:val="20"/>
        </w:rPr>
        <w:t>A meeting will then be arranged with the parent(s), as the case may be, to discuss how the request may be accommodated by the school.</w:t>
      </w:r>
    </w:p>
    <w:p w14:paraId="18B7FA5F" w14:textId="77777777" w:rsidR="00C52F7A" w:rsidRDefault="00C52F7A">
      <w:pPr>
        <w:pBdr>
          <w:top w:val="nil"/>
          <w:left w:val="nil"/>
          <w:bottom w:val="nil"/>
          <w:right w:val="nil"/>
          <w:between w:val="nil"/>
        </w:pBdr>
        <w:ind w:left="2160"/>
        <w:rPr>
          <w:color w:val="000000"/>
          <w:szCs w:val="20"/>
        </w:rPr>
      </w:pPr>
    </w:p>
    <w:p w14:paraId="18B7FA60" w14:textId="77777777" w:rsidR="00C52F7A" w:rsidRDefault="003522FF">
      <w:pPr>
        <w:numPr>
          <w:ilvl w:val="0"/>
          <w:numId w:val="10"/>
        </w:numPr>
        <w:pBdr>
          <w:top w:val="nil"/>
          <w:left w:val="nil"/>
          <w:bottom w:val="nil"/>
          <w:right w:val="nil"/>
          <w:between w:val="nil"/>
        </w:pBdr>
      </w:pPr>
      <w:r>
        <w:rPr>
          <w:color w:val="000000"/>
          <w:szCs w:val="20"/>
        </w:rPr>
        <w:t>Children will remain in the classroom during the RE lesson but they will engage in some quiet non-religious work during this time.</w:t>
      </w:r>
    </w:p>
    <w:p w14:paraId="18B7FA61" w14:textId="77777777" w:rsidR="00C52F7A" w:rsidRDefault="00C52F7A"/>
    <w:p w14:paraId="18B7FA62" w14:textId="77777777" w:rsidR="00C52F7A" w:rsidRDefault="003522FF">
      <w:pPr>
        <w:pStyle w:val="Heading3"/>
        <w:numPr>
          <w:ilvl w:val="2"/>
          <w:numId w:val="11"/>
        </w:numPr>
      </w:pPr>
      <w:r>
        <w:t>Holy Rosary Primary School welcomes children from all faiths and cultures, however a Catholic ethos permeates many aspects of school life.</w:t>
      </w:r>
    </w:p>
    <w:p w14:paraId="18B7FA63" w14:textId="77777777" w:rsidR="00C52F7A" w:rsidRDefault="00C52F7A"/>
    <w:p w14:paraId="18B7FA64" w14:textId="77777777" w:rsidR="00C52F7A" w:rsidRDefault="00C52F7A"/>
    <w:p w14:paraId="18B7FA65" w14:textId="77777777" w:rsidR="00C52F7A" w:rsidRDefault="00C52F7A"/>
    <w:p w14:paraId="18B7FA66" w14:textId="77777777" w:rsidR="00C52F7A" w:rsidRDefault="003522FF">
      <w:pPr>
        <w:pStyle w:val="Heading1"/>
        <w:numPr>
          <w:ilvl w:val="0"/>
          <w:numId w:val="11"/>
        </w:numPr>
      </w:pPr>
      <w:bookmarkStart w:id="19" w:name="_heading=h.3j2qqm3" w:colFirst="0" w:colLast="0"/>
      <w:bookmarkEnd w:id="19"/>
      <w:r>
        <w:t>Reviews/Appeals</w:t>
      </w:r>
    </w:p>
    <w:p w14:paraId="18B7FA67" w14:textId="77777777" w:rsidR="00C52F7A" w:rsidRDefault="003522FF">
      <w:pPr>
        <w:pStyle w:val="Heading2"/>
      </w:pPr>
      <w:bookmarkStart w:id="20" w:name="_heading=h.1y810tw" w:colFirst="0" w:colLast="0"/>
      <w:bookmarkEnd w:id="20"/>
      <w:r>
        <w:t>Review of decisions by the Board of Management</w:t>
      </w:r>
    </w:p>
    <w:p w14:paraId="18B7FA68" w14:textId="77777777" w:rsidR="00C52F7A" w:rsidRDefault="003522FF">
      <w:pPr>
        <w:pStyle w:val="Heading3"/>
        <w:numPr>
          <w:ilvl w:val="2"/>
          <w:numId w:val="11"/>
        </w:numPr>
      </w:pPr>
      <w:r>
        <w:t>The parent of the student may request the board to review a decision to refuse admission. Such requests must be made in accordance with Section 29C of the Education Act 1998.</w:t>
      </w:r>
    </w:p>
    <w:p w14:paraId="18B7FA69" w14:textId="77777777" w:rsidR="00C52F7A" w:rsidRDefault="003522FF">
      <w:pPr>
        <w:pStyle w:val="Heading3"/>
        <w:numPr>
          <w:ilvl w:val="2"/>
          <w:numId w:val="11"/>
        </w:numPr>
      </w:pPr>
      <w: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18B7FA6A" w14:textId="77777777" w:rsidR="00C52F7A" w:rsidRDefault="003522FF">
      <w:pPr>
        <w:pStyle w:val="Heading3"/>
        <w:numPr>
          <w:ilvl w:val="2"/>
          <w:numId w:val="11"/>
        </w:numPr>
      </w:pPr>
      <w:r>
        <w:t>The board will conduct such reviews in accordance with the requirements of the procedures determined under Section 29B and with section 29C of the Education Act 1998.</w:t>
      </w:r>
    </w:p>
    <w:p w14:paraId="18B7FA6B" w14:textId="77777777" w:rsidR="00C52F7A" w:rsidRDefault="00C52F7A"/>
    <w:p w14:paraId="18B7FA6C" w14:textId="77777777" w:rsidR="00C52F7A" w:rsidRDefault="00C52F7A"/>
    <w:p w14:paraId="18B7FA6D" w14:textId="77777777" w:rsidR="00C52F7A" w:rsidRDefault="00C52F7A"/>
    <w:p w14:paraId="18B7FA6E" w14:textId="77777777" w:rsidR="00C52F7A" w:rsidRDefault="003522FF">
      <w:pPr>
        <w:pStyle w:val="Heading2"/>
      </w:pPr>
      <w:bookmarkStart w:id="21" w:name="_heading=h.4i7ojhp" w:colFirst="0" w:colLast="0"/>
      <w:bookmarkEnd w:id="21"/>
      <w:r>
        <w:lastRenderedPageBreak/>
        <w:t>Right of Appeal</w:t>
      </w:r>
    </w:p>
    <w:p w14:paraId="18B7FA6F" w14:textId="77777777" w:rsidR="00C52F7A" w:rsidRDefault="003522FF">
      <w:pPr>
        <w:pStyle w:val="Heading3"/>
        <w:numPr>
          <w:ilvl w:val="2"/>
          <w:numId w:val="11"/>
        </w:numPr>
      </w:pPr>
      <w:r>
        <w:t>Under Section 29 of the Education Act 1998, the parent of the student may appeal a decision of this school to refuse admission.</w:t>
      </w:r>
    </w:p>
    <w:p w14:paraId="18B7FA70" w14:textId="77777777" w:rsidR="00C52F7A" w:rsidRDefault="003522FF">
      <w:pPr>
        <w:pStyle w:val="Heading3"/>
        <w:numPr>
          <w:ilvl w:val="2"/>
          <w:numId w:val="11"/>
        </w:numPr>
      </w:pPr>
      <w:r>
        <w:t>An appeal may be made under Section 29 (1) (c) (</w:t>
      </w:r>
      <w:proofErr w:type="spellStart"/>
      <w:r>
        <w:t>i</w:t>
      </w:r>
      <w:proofErr w:type="spellEnd"/>
      <w:r>
        <w:t>) of the Education Act 1998 where the refusal to admit was due to the school being oversubscribed.</w:t>
      </w:r>
    </w:p>
    <w:p w14:paraId="18B7FA71" w14:textId="77777777" w:rsidR="00C52F7A" w:rsidRDefault="003522FF">
      <w:pPr>
        <w:pStyle w:val="Heading3"/>
        <w:numPr>
          <w:ilvl w:val="2"/>
          <w:numId w:val="11"/>
        </w:numPr>
      </w:pPr>
      <w:r>
        <w:t>An appeal may be made under Section 29 (1) (c) (ii) of the Education Act 1998 where the refusal to admit was due a reason other than the school being oversubscribed.</w:t>
      </w:r>
    </w:p>
    <w:p w14:paraId="18B7FA72" w14:textId="77777777" w:rsidR="00C52F7A" w:rsidRDefault="003522FF">
      <w:pPr>
        <w:jc w:val="left"/>
      </w:pPr>
      <w:r>
        <w:t>Where an applicant has been refused admission due to the school being oversubscribed, the applicant must request a review of that decision by the board of management prior to making an appeal under section 29 of the Education Act 1998. (See “Review of decisions by the Board of Management”)</w:t>
      </w:r>
    </w:p>
    <w:p w14:paraId="18B7FA73" w14:textId="77777777" w:rsidR="00C52F7A" w:rsidRDefault="003522FF">
      <w:pPr>
        <w:pStyle w:val="Heading3"/>
        <w:numPr>
          <w:ilvl w:val="2"/>
          <w:numId w:val="11"/>
        </w:numPr>
      </w:pPr>
      <w:r>
        <w:t>Where an applicant has been refused admission due to a reason other than the school being oversubscribed, the applicant may request a review of that decision by the board of management prior to making an appeal under section 29 of the Education Act 1998. (See “Review of decisions by the Board of Management”)</w:t>
      </w:r>
    </w:p>
    <w:p w14:paraId="18B7FA74" w14:textId="77777777" w:rsidR="00C52F7A" w:rsidRDefault="003522FF">
      <w:pPr>
        <w:pStyle w:val="Heading3"/>
        <w:numPr>
          <w:ilvl w:val="2"/>
          <w:numId w:val="11"/>
        </w:numPr>
      </w:pPr>
      <w:r>
        <w:t>Appeals under Section 29 of the Education Act 1998 will be considered and determined by an independent appeals committee appointed by the Minister for Education and Skills.</w:t>
      </w:r>
    </w:p>
    <w:p w14:paraId="18B7FA75" w14:textId="77777777" w:rsidR="00C52F7A" w:rsidRDefault="003522FF">
      <w:pPr>
        <w:pStyle w:val="Heading3"/>
        <w:numPr>
          <w:ilvl w:val="2"/>
          <w:numId w:val="11"/>
        </w:numPr>
      </w:pPr>
      <w:bookmarkStart w:id="22" w:name="_heading=h.2xcytpi" w:colFirst="0" w:colLast="0"/>
      <w:bookmarkEnd w:id="22"/>
      <w: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18B7FA76" w14:textId="77777777" w:rsidR="00C52F7A" w:rsidRDefault="00C52F7A">
      <w:pPr>
        <w:pStyle w:val="Heading3"/>
        <w:ind w:firstLine="0"/>
      </w:pPr>
    </w:p>
    <w:p w14:paraId="18B7FA77" w14:textId="77777777" w:rsidR="00C52F7A" w:rsidRDefault="003522FF">
      <w:pPr>
        <w:pStyle w:val="Heading3"/>
        <w:numPr>
          <w:ilvl w:val="2"/>
          <w:numId w:val="11"/>
        </w:numPr>
      </w:pPr>
      <w:r>
        <w:t>Briefing Note</w:t>
      </w:r>
    </w:p>
    <w:p w14:paraId="18B7FA78" w14:textId="77777777" w:rsidR="00C52F7A" w:rsidRDefault="00C52F7A">
      <w:pPr>
        <w:spacing w:before="120" w:after="120"/>
        <w:ind w:left="851" w:hanging="851"/>
        <w:jc w:val="center"/>
        <w:rPr>
          <w:rFonts w:ascii="Arial" w:eastAsia="Arial" w:hAnsi="Arial" w:cs="Arial"/>
        </w:rPr>
      </w:pPr>
    </w:p>
    <w:tbl>
      <w:tblPr>
        <w:tblStyle w:val="a1"/>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103"/>
      </w:tblGrid>
      <w:tr w:rsidR="00C52F7A" w14:paraId="18B7FA7D" w14:textId="77777777">
        <w:trPr>
          <w:trHeight w:val="1926"/>
        </w:trPr>
        <w:tc>
          <w:tcPr>
            <w:tcW w:w="4820" w:type="dxa"/>
          </w:tcPr>
          <w:p w14:paraId="18B7FA79" w14:textId="77777777" w:rsidR="00C52F7A" w:rsidRDefault="003522FF">
            <w:pPr>
              <w:spacing w:before="120" w:after="120"/>
              <w:jc w:val="left"/>
              <w:rPr>
                <w:b/>
              </w:rPr>
            </w:pPr>
            <w:r>
              <w:rPr>
                <w:b/>
              </w:rPr>
              <w:t>Purpose:</w:t>
            </w:r>
          </w:p>
          <w:p w14:paraId="18B7FA7A" w14:textId="77777777" w:rsidR="00C52F7A" w:rsidRDefault="003522FF">
            <w:pPr>
              <w:spacing w:before="120" w:after="120"/>
              <w:jc w:val="left"/>
            </w:pPr>
            <w:r>
              <w:t>This policy outlines the procedures for the admission of new students to Holy Rosary PS.</w:t>
            </w:r>
          </w:p>
        </w:tc>
        <w:tc>
          <w:tcPr>
            <w:tcW w:w="5103" w:type="dxa"/>
          </w:tcPr>
          <w:p w14:paraId="18B7FA7B" w14:textId="77777777" w:rsidR="00C52F7A" w:rsidRDefault="003522FF">
            <w:pPr>
              <w:spacing w:before="120" w:after="120"/>
              <w:jc w:val="left"/>
              <w:rPr>
                <w:b/>
              </w:rPr>
            </w:pPr>
            <w:r>
              <w:rPr>
                <w:b/>
              </w:rPr>
              <w:t>Scope:</w:t>
            </w:r>
          </w:p>
          <w:p w14:paraId="18B7FA7C" w14:textId="77777777" w:rsidR="00C52F7A" w:rsidRDefault="003522FF">
            <w:pPr>
              <w:spacing w:before="120" w:after="120"/>
              <w:jc w:val="left"/>
            </w:pPr>
            <w:r>
              <w:t>This policy applies to all admission applications to Holy Rosary PS.</w:t>
            </w:r>
          </w:p>
        </w:tc>
      </w:tr>
      <w:tr w:rsidR="00C52F7A" w14:paraId="18B7FA82" w14:textId="77777777">
        <w:trPr>
          <w:trHeight w:val="1619"/>
        </w:trPr>
        <w:tc>
          <w:tcPr>
            <w:tcW w:w="9923" w:type="dxa"/>
            <w:gridSpan w:val="2"/>
          </w:tcPr>
          <w:p w14:paraId="18B7FA7E" w14:textId="77777777" w:rsidR="00C52F7A" w:rsidRDefault="003522FF">
            <w:pPr>
              <w:spacing w:before="120" w:after="120"/>
              <w:jc w:val="left"/>
              <w:rPr>
                <w:b/>
              </w:rPr>
            </w:pPr>
            <w:r>
              <w:rPr>
                <w:b/>
              </w:rPr>
              <w:t>What’s New / What’s Changed &amp; Why?</w:t>
            </w:r>
          </w:p>
          <w:p w14:paraId="18B7FA7F" w14:textId="77777777" w:rsidR="00C52F7A" w:rsidRDefault="00C52F7A">
            <w:pPr>
              <w:spacing w:before="120" w:after="120"/>
              <w:jc w:val="left"/>
              <w:rPr>
                <w:b/>
              </w:rPr>
            </w:pPr>
          </w:p>
          <w:p w14:paraId="18B7FA80" w14:textId="77777777" w:rsidR="00C52F7A" w:rsidRDefault="003522FF">
            <w:pPr>
              <w:spacing w:before="120" w:after="120"/>
              <w:jc w:val="left"/>
            </w:pPr>
            <w:r>
              <w:t>This is the first issue of HR-POL-16 “Admission Policy”.</w:t>
            </w:r>
          </w:p>
          <w:p w14:paraId="18B7FA81" w14:textId="77777777" w:rsidR="00C52F7A" w:rsidRDefault="00C52F7A">
            <w:pPr>
              <w:spacing w:before="120" w:after="120"/>
              <w:jc w:val="left"/>
              <w:rPr>
                <w:b/>
              </w:rPr>
            </w:pPr>
          </w:p>
        </w:tc>
      </w:tr>
      <w:tr w:rsidR="00C52F7A" w14:paraId="18B7FA86" w14:textId="77777777">
        <w:trPr>
          <w:trHeight w:val="1840"/>
        </w:trPr>
        <w:tc>
          <w:tcPr>
            <w:tcW w:w="9923" w:type="dxa"/>
            <w:gridSpan w:val="2"/>
          </w:tcPr>
          <w:p w14:paraId="18B7FA83" w14:textId="77777777" w:rsidR="00C52F7A" w:rsidRDefault="003522FF">
            <w:pPr>
              <w:spacing w:before="120" w:after="120"/>
              <w:jc w:val="left"/>
              <w:rPr>
                <w:b/>
              </w:rPr>
            </w:pPr>
            <w:r>
              <w:rPr>
                <w:b/>
              </w:rPr>
              <w:t>Target Audience:</w:t>
            </w:r>
          </w:p>
          <w:p w14:paraId="18B7FA84" w14:textId="77777777" w:rsidR="00C52F7A" w:rsidRDefault="00C52F7A">
            <w:pPr>
              <w:spacing w:before="120" w:after="120"/>
              <w:jc w:val="left"/>
              <w:rPr>
                <w:b/>
              </w:rPr>
            </w:pPr>
          </w:p>
          <w:p w14:paraId="18B7FA85" w14:textId="77777777" w:rsidR="00C52F7A" w:rsidRDefault="003522FF">
            <w:pPr>
              <w:spacing w:before="120" w:after="120"/>
              <w:jc w:val="left"/>
            </w:pPr>
            <w:r>
              <w:t>All members of the school community involved in the admission of students to Holy Rosary PS.</w:t>
            </w:r>
          </w:p>
        </w:tc>
      </w:tr>
      <w:tr w:rsidR="00C52F7A" w14:paraId="18B7FA8B" w14:textId="77777777">
        <w:trPr>
          <w:trHeight w:val="1375"/>
        </w:trPr>
        <w:tc>
          <w:tcPr>
            <w:tcW w:w="9923" w:type="dxa"/>
            <w:gridSpan w:val="2"/>
          </w:tcPr>
          <w:p w14:paraId="18B7FA87" w14:textId="77777777" w:rsidR="00C52F7A" w:rsidRDefault="003522FF">
            <w:pPr>
              <w:spacing w:before="120" w:after="120"/>
              <w:jc w:val="left"/>
              <w:rPr>
                <w:b/>
              </w:rPr>
            </w:pPr>
            <w:r>
              <w:rPr>
                <w:b/>
              </w:rPr>
              <w:t>Note:</w:t>
            </w:r>
          </w:p>
          <w:p w14:paraId="18B7FA88" w14:textId="77777777" w:rsidR="00C52F7A" w:rsidRDefault="003522FF">
            <w:pPr>
              <w:spacing w:before="120" w:after="120"/>
              <w:jc w:val="left"/>
            </w:pPr>
            <w:r>
              <w:t>Advise target audience to read thoroughly any sections that affect them directly.</w:t>
            </w:r>
          </w:p>
          <w:p w14:paraId="18B7FA89" w14:textId="77777777" w:rsidR="00C52F7A" w:rsidRDefault="003522FF">
            <w:pPr>
              <w:spacing w:before="120" w:after="120"/>
              <w:jc w:val="left"/>
            </w:pPr>
            <w:r>
              <w:t>Be more specific and expand on sections as appropriate for the audience.</w:t>
            </w:r>
          </w:p>
          <w:p w14:paraId="18B7FA8A" w14:textId="77777777" w:rsidR="00C52F7A" w:rsidRDefault="003522FF">
            <w:pPr>
              <w:spacing w:before="120" w:after="120"/>
              <w:jc w:val="left"/>
            </w:pPr>
            <w:r>
              <w:lastRenderedPageBreak/>
              <w:t xml:space="preserve">Encourage feedback. If any feedback, Briefer should forward details to the </w:t>
            </w:r>
            <w:proofErr w:type="gramStart"/>
            <w:r>
              <w:t>Principal</w:t>
            </w:r>
            <w:proofErr w:type="gramEnd"/>
            <w:r>
              <w:t>.</w:t>
            </w:r>
          </w:p>
        </w:tc>
      </w:tr>
    </w:tbl>
    <w:p w14:paraId="18B7FA8C" w14:textId="77777777" w:rsidR="00C52F7A" w:rsidRDefault="00C52F7A">
      <w:pPr>
        <w:spacing w:before="120" w:after="120"/>
        <w:ind w:left="851" w:hanging="851"/>
        <w:jc w:val="center"/>
        <w:rPr>
          <w:rFonts w:ascii="Arial" w:eastAsia="Arial" w:hAnsi="Arial" w:cs="Arial"/>
        </w:rPr>
      </w:pPr>
    </w:p>
    <w:sectPr w:rsidR="00C52F7A">
      <w:pgSz w:w="11907" w:h="16840"/>
      <w:pgMar w:top="1009" w:right="1009" w:bottom="1009" w:left="1009"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3787B" w14:textId="77777777" w:rsidR="0002133D" w:rsidRDefault="0002133D">
      <w:r>
        <w:separator/>
      </w:r>
    </w:p>
  </w:endnote>
  <w:endnote w:type="continuationSeparator" w:id="0">
    <w:p w14:paraId="4134077B" w14:textId="77777777" w:rsidR="0002133D" w:rsidRDefault="0002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FA98" w14:textId="77777777" w:rsidR="00C52F7A" w:rsidRDefault="003522FF">
    <w:pPr>
      <w:pBdr>
        <w:top w:val="single" w:sz="12" w:space="1" w:color="000000"/>
        <w:left w:val="nil"/>
        <w:bottom w:val="nil"/>
        <w:right w:val="nil"/>
        <w:between w:val="nil"/>
      </w:pBdr>
      <w:tabs>
        <w:tab w:val="center" w:pos="4680"/>
        <w:tab w:val="right" w:pos="9360"/>
        <w:tab w:val="right" w:pos="9458"/>
      </w:tabs>
      <w:jc w:val="left"/>
      <w:rPr>
        <w:b/>
        <w:color w:val="000000"/>
        <w:sz w:val="16"/>
        <w:szCs w:val="16"/>
      </w:rPr>
    </w:pPr>
    <w:r>
      <w:rPr>
        <w:b/>
        <w:color w:val="000000"/>
        <w:sz w:val="16"/>
        <w:szCs w:val="16"/>
      </w:rPr>
      <w:t xml:space="preserve">“Mol an </w:t>
    </w:r>
    <w:proofErr w:type="spellStart"/>
    <w:r>
      <w:rPr>
        <w:b/>
        <w:color w:val="000000"/>
        <w:sz w:val="16"/>
        <w:szCs w:val="16"/>
      </w:rPr>
      <w:t>Óige</w:t>
    </w:r>
    <w:proofErr w:type="spellEnd"/>
    <w:r>
      <w:rPr>
        <w:b/>
        <w:color w:val="000000"/>
        <w:sz w:val="16"/>
        <w:szCs w:val="16"/>
      </w:rPr>
      <w:t xml:space="preserve"> </w:t>
    </w:r>
    <w:proofErr w:type="spellStart"/>
    <w:r>
      <w:rPr>
        <w:b/>
        <w:color w:val="000000"/>
        <w:sz w:val="16"/>
        <w:szCs w:val="16"/>
      </w:rPr>
      <w:t>agus</w:t>
    </w:r>
    <w:proofErr w:type="spellEnd"/>
    <w:r>
      <w:rPr>
        <w:b/>
        <w:color w:val="000000"/>
        <w:sz w:val="16"/>
        <w:szCs w:val="16"/>
      </w:rPr>
      <w:t xml:space="preserve"> </w:t>
    </w:r>
    <w:proofErr w:type="spellStart"/>
    <w:r>
      <w:rPr>
        <w:b/>
        <w:color w:val="000000"/>
        <w:sz w:val="16"/>
        <w:szCs w:val="16"/>
      </w:rPr>
      <w:t>tiocfaidh</w:t>
    </w:r>
    <w:proofErr w:type="spellEnd"/>
    <w:r>
      <w:rPr>
        <w:b/>
        <w:color w:val="000000"/>
        <w:sz w:val="16"/>
        <w:szCs w:val="16"/>
      </w:rPr>
      <w:t xml:space="preserve"> </w:t>
    </w:r>
    <w:proofErr w:type="spellStart"/>
    <w:r>
      <w:rPr>
        <w:b/>
        <w:color w:val="000000"/>
        <w:sz w:val="16"/>
        <w:szCs w:val="16"/>
      </w:rPr>
      <w:t>sí</w:t>
    </w:r>
    <w:proofErr w:type="spellEnd"/>
    <w:r>
      <w:rPr>
        <w:b/>
        <w:color w:val="000000"/>
        <w:sz w:val="16"/>
        <w:szCs w:val="16"/>
      </w:rPr>
      <w:t>”</w:t>
    </w:r>
  </w:p>
  <w:p w14:paraId="18B7FA99" w14:textId="77777777" w:rsidR="00C52F7A" w:rsidRDefault="003522FF">
    <w:pPr>
      <w:pBdr>
        <w:top w:val="single" w:sz="12" w:space="1" w:color="000000"/>
        <w:left w:val="nil"/>
        <w:bottom w:val="nil"/>
        <w:right w:val="nil"/>
        <w:between w:val="nil"/>
      </w:pBdr>
      <w:tabs>
        <w:tab w:val="center" w:pos="4680"/>
        <w:tab w:val="right" w:pos="9360"/>
        <w:tab w:val="right" w:pos="9458"/>
      </w:tabs>
      <w:jc w:val="left"/>
      <w:rPr>
        <w:color w:val="000000"/>
        <w:sz w:val="16"/>
        <w:szCs w:val="16"/>
      </w:rPr>
    </w:pPr>
    <w:r>
      <w:rPr>
        <w:color w:val="000000"/>
        <w:sz w:val="16"/>
        <w:szCs w:val="16"/>
      </w:rPr>
      <w:t>“Recognising and embracing the diversity within the community, we are committed</w:t>
    </w:r>
  </w:p>
  <w:p w14:paraId="18B7FA9A" w14:textId="77777777" w:rsidR="00C52F7A" w:rsidRDefault="003522FF">
    <w:pPr>
      <w:pBdr>
        <w:top w:val="single" w:sz="12" w:space="1" w:color="000000"/>
        <w:left w:val="nil"/>
        <w:bottom w:val="nil"/>
        <w:right w:val="nil"/>
        <w:between w:val="nil"/>
      </w:pBdr>
      <w:tabs>
        <w:tab w:val="center" w:pos="4680"/>
        <w:tab w:val="right" w:pos="9360"/>
        <w:tab w:val="right" w:pos="9458"/>
      </w:tabs>
      <w:jc w:val="left"/>
      <w:rPr>
        <w:color w:val="000000"/>
        <w:sz w:val="16"/>
        <w:szCs w:val="16"/>
      </w:rPr>
    </w:pPr>
    <w:r>
      <w:rPr>
        <w:color w:val="000000"/>
        <w:sz w:val="16"/>
        <w:szCs w:val="16"/>
      </w:rPr>
      <w:t>to developing the individual pupil in a secure and challenging learning environment”</w:t>
    </w:r>
    <w:r>
      <w:rPr>
        <w:color w:val="000000"/>
        <w:sz w:val="16"/>
        <w:szCs w:val="16"/>
      </w:rPr>
      <w:tab/>
      <w:t xml:space="preserve"> Page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3</w:t>
    </w:r>
    <w:r>
      <w:rPr>
        <w:color w:val="000000"/>
        <w:sz w:val="16"/>
        <w:szCs w:val="16"/>
      </w:rPr>
      <w:fldChar w:fldCharType="end"/>
    </w:r>
  </w:p>
  <w:p w14:paraId="18B7FA9B" w14:textId="77777777" w:rsidR="00C52F7A" w:rsidRDefault="00C52F7A">
    <w:pPr>
      <w:widowControl w:val="0"/>
      <w:pBdr>
        <w:top w:val="nil"/>
        <w:left w:val="nil"/>
        <w:bottom w:val="nil"/>
        <w:right w:val="nil"/>
        <w:between w:val="nil"/>
      </w:pBdr>
      <w:spacing w:line="276" w:lineRule="auto"/>
      <w:jc w:val="lef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5476A" w14:textId="77777777" w:rsidR="0002133D" w:rsidRDefault="0002133D">
      <w:r>
        <w:separator/>
      </w:r>
    </w:p>
  </w:footnote>
  <w:footnote w:type="continuationSeparator" w:id="0">
    <w:p w14:paraId="63DBD186" w14:textId="77777777" w:rsidR="0002133D" w:rsidRDefault="00021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FA93" w14:textId="77777777" w:rsidR="00C52F7A" w:rsidRDefault="00C52F7A">
    <w:pPr>
      <w:widowControl w:val="0"/>
      <w:pBdr>
        <w:top w:val="nil"/>
        <w:left w:val="nil"/>
        <w:bottom w:val="nil"/>
        <w:right w:val="nil"/>
        <w:between w:val="nil"/>
      </w:pBdr>
      <w:spacing w:line="276" w:lineRule="auto"/>
      <w:jc w:val="left"/>
      <w:rPr>
        <w:rFonts w:ascii="Arial" w:eastAsia="Arial" w:hAnsi="Arial" w:cs="Arial"/>
      </w:rPr>
    </w:pPr>
  </w:p>
  <w:tbl>
    <w:tblPr>
      <w:tblStyle w:val="a2"/>
      <w:tblW w:w="9606" w:type="dxa"/>
      <w:tblInd w:w="-115" w:type="dxa"/>
      <w:tblBorders>
        <w:bottom w:val="single" w:sz="4" w:space="0" w:color="000000"/>
      </w:tblBorders>
      <w:tblLayout w:type="fixed"/>
      <w:tblLook w:val="0400" w:firstRow="0" w:lastRow="0" w:firstColumn="0" w:lastColumn="0" w:noHBand="0" w:noVBand="1"/>
    </w:tblPr>
    <w:tblGrid>
      <w:gridCol w:w="7582"/>
      <w:gridCol w:w="2024"/>
    </w:tblGrid>
    <w:tr w:rsidR="00C52F7A" w14:paraId="18B7FA96" w14:textId="77777777">
      <w:tc>
        <w:tcPr>
          <w:tcW w:w="7582" w:type="dxa"/>
        </w:tcPr>
        <w:p w14:paraId="18B7FA94" w14:textId="77777777" w:rsidR="00C52F7A" w:rsidRDefault="003522FF">
          <w:pPr>
            <w:pBdr>
              <w:top w:val="nil"/>
              <w:left w:val="nil"/>
              <w:bottom w:val="nil"/>
              <w:right w:val="nil"/>
              <w:between w:val="nil"/>
            </w:pBdr>
            <w:ind w:left="-57"/>
            <w:jc w:val="left"/>
            <w:rPr>
              <w:color w:val="000000"/>
              <w:sz w:val="16"/>
              <w:szCs w:val="16"/>
            </w:rPr>
          </w:pPr>
          <w:r>
            <w:rPr>
              <w:color w:val="000000"/>
              <w:sz w:val="16"/>
              <w:szCs w:val="16"/>
            </w:rPr>
            <w:t>HR-POL-16 – Admission Policy</w:t>
          </w:r>
        </w:p>
      </w:tc>
      <w:tc>
        <w:tcPr>
          <w:tcW w:w="2024" w:type="dxa"/>
        </w:tcPr>
        <w:p w14:paraId="18B7FA95" w14:textId="77777777" w:rsidR="00C52F7A" w:rsidRDefault="003522FF">
          <w:pPr>
            <w:pBdr>
              <w:top w:val="nil"/>
              <w:left w:val="nil"/>
              <w:bottom w:val="nil"/>
              <w:right w:val="nil"/>
              <w:between w:val="nil"/>
            </w:pBdr>
            <w:ind w:left="-57"/>
            <w:jc w:val="left"/>
            <w:rPr>
              <w:color w:val="000000"/>
              <w:sz w:val="16"/>
              <w:szCs w:val="16"/>
            </w:rPr>
          </w:pPr>
          <w:r>
            <w:rPr>
              <w:color w:val="000000"/>
              <w:sz w:val="16"/>
              <w:szCs w:val="16"/>
            </w:rPr>
            <w:t xml:space="preserve">                Version 2.0</w:t>
          </w:r>
        </w:p>
      </w:tc>
    </w:tr>
  </w:tbl>
  <w:p w14:paraId="18B7FA97" w14:textId="77777777" w:rsidR="00C52F7A" w:rsidRDefault="00C52F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535"/>
    <w:multiLevelType w:val="multilevel"/>
    <w:tmpl w:val="9AFE8532"/>
    <w:lvl w:ilvl="0">
      <w:start w:val="1"/>
      <w:numFmt w:val="bullet"/>
      <w:lvlText w:val="●"/>
      <w:lvlJc w:val="left"/>
      <w:pPr>
        <w:ind w:left="2024" w:hanging="360"/>
      </w:pPr>
      <w:rPr>
        <w:rFonts w:ascii="Noto Sans Symbols" w:eastAsia="Noto Sans Symbols" w:hAnsi="Noto Sans Symbols" w:cs="Noto Sans Symbols"/>
      </w:rPr>
    </w:lvl>
    <w:lvl w:ilvl="1">
      <w:start w:val="1"/>
      <w:numFmt w:val="bullet"/>
      <w:lvlText w:val="o"/>
      <w:lvlJc w:val="left"/>
      <w:pPr>
        <w:ind w:left="2744" w:hanging="360"/>
      </w:pPr>
      <w:rPr>
        <w:rFonts w:ascii="Courier New" w:eastAsia="Courier New" w:hAnsi="Courier New" w:cs="Courier New"/>
      </w:rPr>
    </w:lvl>
    <w:lvl w:ilvl="2">
      <w:start w:val="1"/>
      <w:numFmt w:val="bullet"/>
      <w:lvlText w:val="▪"/>
      <w:lvlJc w:val="left"/>
      <w:pPr>
        <w:ind w:left="3464" w:hanging="360"/>
      </w:pPr>
      <w:rPr>
        <w:rFonts w:ascii="Noto Sans Symbols" w:eastAsia="Noto Sans Symbols" w:hAnsi="Noto Sans Symbols" w:cs="Noto Sans Symbols"/>
      </w:rPr>
    </w:lvl>
    <w:lvl w:ilvl="3">
      <w:start w:val="1"/>
      <w:numFmt w:val="bullet"/>
      <w:lvlText w:val="●"/>
      <w:lvlJc w:val="left"/>
      <w:pPr>
        <w:ind w:left="4184" w:hanging="360"/>
      </w:pPr>
      <w:rPr>
        <w:rFonts w:ascii="Noto Sans Symbols" w:eastAsia="Noto Sans Symbols" w:hAnsi="Noto Sans Symbols" w:cs="Noto Sans Symbols"/>
      </w:rPr>
    </w:lvl>
    <w:lvl w:ilvl="4">
      <w:start w:val="1"/>
      <w:numFmt w:val="bullet"/>
      <w:lvlText w:val="o"/>
      <w:lvlJc w:val="left"/>
      <w:pPr>
        <w:ind w:left="4904" w:hanging="360"/>
      </w:pPr>
      <w:rPr>
        <w:rFonts w:ascii="Courier New" w:eastAsia="Courier New" w:hAnsi="Courier New" w:cs="Courier New"/>
      </w:rPr>
    </w:lvl>
    <w:lvl w:ilvl="5">
      <w:start w:val="1"/>
      <w:numFmt w:val="bullet"/>
      <w:lvlText w:val="▪"/>
      <w:lvlJc w:val="left"/>
      <w:pPr>
        <w:ind w:left="5624" w:hanging="360"/>
      </w:pPr>
      <w:rPr>
        <w:rFonts w:ascii="Noto Sans Symbols" w:eastAsia="Noto Sans Symbols" w:hAnsi="Noto Sans Symbols" w:cs="Noto Sans Symbols"/>
      </w:rPr>
    </w:lvl>
    <w:lvl w:ilvl="6">
      <w:start w:val="1"/>
      <w:numFmt w:val="bullet"/>
      <w:lvlText w:val="●"/>
      <w:lvlJc w:val="left"/>
      <w:pPr>
        <w:ind w:left="6344" w:hanging="360"/>
      </w:pPr>
      <w:rPr>
        <w:rFonts w:ascii="Noto Sans Symbols" w:eastAsia="Noto Sans Symbols" w:hAnsi="Noto Sans Symbols" w:cs="Noto Sans Symbols"/>
      </w:rPr>
    </w:lvl>
    <w:lvl w:ilvl="7">
      <w:start w:val="1"/>
      <w:numFmt w:val="bullet"/>
      <w:lvlText w:val="o"/>
      <w:lvlJc w:val="left"/>
      <w:pPr>
        <w:ind w:left="7064" w:hanging="360"/>
      </w:pPr>
      <w:rPr>
        <w:rFonts w:ascii="Courier New" w:eastAsia="Courier New" w:hAnsi="Courier New" w:cs="Courier New"/>
      </w:rPr>
    </w:lvl>
    <w:lvl w:ilvl="8">
      <w:start w:val="1"/>
      <w:numFmt w:val="bullet"/>
      <w:lvlText w:val="▪"/>
      <w:lvlJc w:val="left"/>
      <w:pPr>
        <w:ind w:left="7784" w:hanging="360"/>
      </w:pPr>
      <w:rPr>
        <w:rFonts w:ascii="Noto Sans Symbols" w:eastAsia="Noto Sans Symbols" w:hAnsi="Noto Sans Symbols" w:cs="Noto Sans Symbols"/>
      </w:rPr>
    </w:lvl>
  </w:abstractNum>
  <w:abstractNum w:abstractNumId="1" w15:restartNumberingAfterBreak="0">
    <w:nsid w:val="179A1D48"/>
    <w:multiLevelType w:val="multilevel"/>
    <w:tmpl w:val="07BAAC2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2AE6654E"/>
    <w:multiLevelType w:val="multilevel"/>
    <w:tmpl w:val="35D0BE42"/>
    <w:lvl w:ilvl="0">
      <w:start w:val="1"/>
      <w:numFmt w:val="lowerLetter"/>
      <w:pStyle w:val="Heading1"/>
      <w:lvlText w:val="%1)"/>
      <w:lvlJc w:val="left"/>
      <w:pPr>
        <w:ind w:left="2160" w:hanging="360"/>
      </w:pPr>
    </w:lvl>
    <w:lvl w:ilvl="1">
      <w:start w:val="1"/>
      <w:numFmt w:val="lowerLetter"/>
      <w:lvlText w:val="%2."/>
      <w:lvlJc w:val="left"/>
      <w:pPr>
        <w:ind w:left="2880" w:hanging="360"/>
      </w:pPr>
    </w:lvl>
    <w:lvl w:ilvl="2">
      <w:start w:val="1"/>
      <w:numFmt w:val="lowerRoman"/>
      <w:pStyle w:val="Heading3"/>
      <w:lvlText w:val="%3."/>
      <w:lvlJc w:val="right"/>
      <w:pPr>
        <w:ind w:left="3600" w:hanging="180"/>
      </w:pPr>
    </w:lvl>
    <w:lvl w:ilvl="3">
      <w:start w:val="1"/>
      <w:numFmt w:val="decimal"/>
      <w:pStyle w:val="Heading4"/>
      <w:lvlText w:val="%4."/>
      <w:lvlJc w:val="left"/>
      <w:pPr>
        <w:ind w:left="4320" w:hanging="360"/>
      </w:pPr>
    </w:lvl>
    <w:lvl w:ilvl="4">
      <w:start w:val="1"/>
      <w:numFmt w:val="lowerLetter"/>
      <w:pStyle w:val="Heading5"/>
      <w:lvlText w:val="%5."/>
      <w:lvlJc w:val="left"/>
      <w:pPr>
        <w:ind w:left="5040" w:hanging="360"/>
      </w:pPr>
    </w:lvl>
    <w:lvl w:ilvl="5">
      <w:start w:val="1"/>
      <w:numFmt w:val="lowerRoman"/>
      <w:pStyle w:val="Heading6"/>
      <w:lvlText w:val="%6."/>
      <w:lvlJc w:val="right"/>
      <w:pPr>
        <w:ind w:left="5760" w:hanging="180"/>
      </w:pPr>
    </w:lvl>
    <w:lvl w:ilvl="6">
      <w:start w:val="1"/>
      <w:numFmt w:val="decimal"/>
      <w:pStyle w:val="Heading7"/>
      <w:lvlText w:val="%7."/>
      <w:lvlJc w:val="left"/>
      <w:pPr>
        <w:ind w:left="6480" w:hanging="360"/>
      </w:pPr>
    </w:lvl>
    <w:lvl w:ilvl="7">
      <w:start w:val="1"/>
      <w:numFmt w:val="lowerLetter"/>
      <w:pStyle w:val="Heading8"/>
      <w:lvlText w:val="%8."/>
      <w:lvlJc w:val="left"/>
      <w:pPr>
        <w:ind w:left="7200" w:hanging="360"/>
      </w:pPr>
    </w:lvl>
    <w:lvl w:ilvl="8">
      <w:start w:val="1"/>
      <w:numFmt w:val="lowerRoman"/>
      <w:pStyle w:val="Heading9"/>
      <w:lvlText w:val="%9."/>
      <w:lvlJc w:val="right"/>
      <w:pPr>
        <w:ind w:left="7920" w:hanging="180"/>
      </w:pPr>
    </w:lvl>
  </w:abstractNum>
  <w:abstractNum w:abstractNumId="3" w15:restartNumberingAfterBreak="0">
    <w:nsid w:val="2D263547"/>
    <w:multiLevelType w:val="multilevel"/>
    <w:tmpl w:val="4852CE32"/>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30AC6C8E"/>
    <w:multiLevelType w:val="multilevel"/>
    <w:tmpl w:val="C89CA9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F83868"/>
    <w:multiLevelType w:val="multilevel"/>
    <w:tmpl w:val="51E2D0B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37893981"/>
    <w:multiLevelType w:val="multilevel"/>
    <w:tmpl w:val="B0064A6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3CC04EC6"/>
    <w:multiLevelType w:val="multilevel"/>
    <w:tmpl w:val="AA7E4172"/>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15:restartNumberingAfterBreak="0">
    <w:nsid w:val="3D257930"/>
    <w:multiLevelType w:val="multilevel"/>
    <w:tmpl w:val="0EA631EA"/>
    <w:lvl w:ilvl="0">
      <w:start w:val="1"/>
      <w:numFmt w:val="decimal"/>
      <w:lvlText w:val="%1"/>
      <w:lvlJc w:val="left"/>
      <w:pPr>
        <w:ind w:left="432" w:hanging="432"/>
      </w:pPr>
    </w:lvl>
    <w:lvl w:ilvl="1">
      <w:start w:val="1"/>
      <w:numFmt w:val="decimal"/>
      <w:lvlText w:val="%1.%2"/>
      <w:lvlJc w:val="left"/>
      <w:pPr>
        <w:ind w:left="1569" w:hanging="575"/>
      </w:pPr>
      <w:rPr>
        <w:b/>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1155CAC"/>
    <w:multiLevelType w:val="multilevel"/>
    <w:tmpl w:val="F496AAE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 w15:restartNumberingAfterBreak="0">
    <w:nsid w:val="5278131A"/>
    <w:multiLevelType w:val="multilevel"/>
    <w:tmpl w:val="0424513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15:restartNumberingAfterBreak="0">
    <w:nsid w:val="66AD5702"/>
    <w:multiLevelType w:val="multilevel"/>
    <w:tmpl w:val="44A2650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6DE66A2D"/>
    <w:multiLevelType w:val="multilevel"/>
    <w:tmpl w:val="05500C22"/>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78EB3207"/>
    <w:multiLevelType w:val="multilevel"/>
    <w:tmpl w:val="CE4A6F3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4" w15:restartNumberingAfterBreak="0">
    <w:nsid w:val="7B234C1C"/>
    <w:multiLevelType w:val="multilevel"/>
    <w:tmpl w:val="2278C768"/>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2"/>
  </w:num>
  <w:num w:numId="2">
    <w:abstractNumId w:val="7"/>
  </w:num>
  <w:num w:numId="3">
    <w:abstractNumId w:val="1"/>
  </w:num>
  <w:num w:numId="4">
    <w:abstractNumId w:val="9"/>
  </w:num>
  <w:num w:numId="5">
    <w:abstractNumId w:val="14"/>
  </w:num>
  <w:num w:numId="6">
    <w:abstractNumId w:val="6"/>
  </w:num>
  <w:num w:numId="7">
    <w:abstractNumId w:val="10"/>
  </w:num>
  <w:num w:numId="8">
    <w:abstractNumId w:val="12"/>
  </w:num>
  <w:num w:numId="9">
    <w:abstractNumId w:val="13"/>
  </w:num>
  <w:num w:numId="10">
    <w:abstractNumId w:val="11"/>
  </w:num>
  <w:num w:numId="11">
    <w:abstractNumId w:val="8"/>
  </w:num>
  <w:num w:numId="12">
    <w:abstractNumId w:val="5"/>
  </w:num>
  <w:num w:numId="13">
    <w:abstractNumId w:val="3"/>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52F7A"/>
    <w:rsid w:val="0002133D"/>
    <w:rsid w:val="00023562"/>
    <w:rsid w:val="00041D87"/>
    <w:rsid w:val="00051606"/>
    <w:rsid w:val="0005369A"/>
    <w:rsid w:val="000C0D3A"/>
    <w:rsid w:val="00242240"/>
    <w:rsid w:val="002D3247"/>
    <w:rsid w:val="003522FF"/>
    <w:rsid w:val="004437DD"/>
    <w:rsid w:val="00451988"/>
    <w:rsid w:val="00456230"/>
    <w:rsid w:val="004C01A1"/>
    <w:rsid w:val="005B6C0C"/>
    <w:rsid w:val="005F7427"/>
    <w:rsid w:val="00800483"/>
    <w:rsid w:val="00815F0C"/>
    <w:rsid w:val="00816817"/>
    <w:rsid w:val="008774BD"/>
    <w:rsid w:val="008B1A63"/>
    <w:rsid w:val="008B44E7"/>
    <w:rsid w:val="008D48A3"/>
    <w:rsid w:val="008F017F"/>
    <w:rsid w:val="00922C72"/>
    <w:rsid w:val="00923258"/>
    <w:rsid w:val="009302F9"/>
    <w:rsid w:val="00943FC6"/>
    <w:rsid w:val="00986AD5"/>
    <w:rsid w:val="00A6497B"/>
    <w:rsid w:val="00B84EA3"/>
    <w:rsid w:val="00C52F7A"/>
    <w:rsid w:val="00C541F5"/>
    <w:rsid w:val="00D2327A"/>
    <w:rsid w:val="00D553F6"/>
    <w:rsid w:val="00DE096D"/>
    <w:rsid w:val="00DF35EB"/>
    <w:rsid w:val="00E33A79"/>
    <w:rsid w:val="00F31706"/>
    <w:rsid w:val="00F80868"/>
    <w:rsid w:val="00FD18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F922"/>
  <w15:docId w15:val="{A041FFF9-65A4-4791-8434-01215383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E" w:eastAsia="en-I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960"/>
    <w:rPr>
      <w:szCs w:val="22"/>
    </w:rPr>
  </w:style>
  <w:style w:type="paragraph" w:styleId="Heading1">
    <w:name w:val="heading 1"/>
    <w:aliases w:val="QMS-STD Heading 1"/>
    <w:basedOn w:val="Normal"/>
    <w:next w:val="Heading2"/>
    <w:link w:val="Heading1Char"/>
    <w:autoRedefine/>
    <w:uiPriority w:val="9"/>
    <w:qFormat/>
    <w:rsid w:val="00D84B67"/>
    <w:pPr>
      <w:keepNext/>
      <w:keepLines/>
      <w:numPr>
        <w:numId w:val="1"/>
      </w:numPr>
      <w:tabs>
        <w:tab w:val="left" w:pos="1304"/>
      </w:tabs>
      <w:spacing w:before="240" w:after="120"/>
      <w:ind w:left="1304" w:hanging="1304"/>
      <w:outlineLvl w:val="0"/>
    </w:pPr>
    <w:rPr>
      <w:rFonts w:eastAsia="Times New Roman"/>
      <w:b/>
      <w:bCs/>
      <w:sz w:val="24"/>
      <w:szCs w:val="28"/>
    </w:rPr>
  </w:style>
  <w:style w:type="paragraph" w:styleId="Heading2">
    <w:name w:val="heading 2"/>
    <w:aliases w:val="QMS-STD Heading 2"/>
    <w:basedOn w:val="Normal"/>
    <w:next w:val="Heading3"/>
    <w:link w:val="Heading2Char"/>
    <w:autoRedefine/>
    <w:uiPriority w:val="9"/>
    <w:qFormat/>
    <w:rsid w:val="002D6F70"/>
    <w:pPr>
      <w:keepLines/>
      <w:tabs>
        <w:tab w:val="left" w:pos="1304"/>
      </w:tabs>
      <w:spacing w:before="240" w:after="120"/>
      <w:outlineLvl w:val="1"/>
    </w:pPr>
    <w:rPr>
      <w:rFonts w:eastAsia="Times New Roman" w:cs="Arial"/>
      <w:bCs/>
      <w:sz w:val="22"/>
      <w:szCs w:val="26"/>
    </w:rPr>
  </w:style>
  <w:style w:type="paragraph" w:styleId="Heading3">
    <w:name w:val="heading 3"/>
    <w:aliases w:val="QMS-STD Heading 3"/>
    <w:basedOn w:val="Normal"/>
    <w:link w:val="Heading3Char"/>
    <w:uiPriority w:val="9"/>
    <w:qFormat/>
    <w:rsid w:val="001C48B8"/>
    <w:pPr>
      <w:keepLines/>
      <w:numPr>
        <w:ilvl w:val="2"/>
        <w:numId w:val="1"/>
      </w:numPr>
      <w:tabs>
        <w:tab w:val="left" w:pos="1304"/>
      </w:tabs>
      <w:spacing w:before="120" w:after="120"/>
      <w:ind w:left="1304" w:hanging="1304"/>
      <w:outlineLvl w:val="2"/>
    </w:pPr>
    <w:rPr>
      <w:rFonts w:eastAsia="Times New Roman"/>
      <w:bCs/>
    </w:rPr>
  </w:style>
  <w:style w:type="paragraph" w:styleId="Heading4">
    <w:name w:val="heading 4"/>
    <w:aliases w:val="QMS-STD Heading 4"/>
    <w:basedOn w:val="Normal"/>
    <w:link w:val="Heading4Char"/>
    <w:uiPriority w:val="9"/>
    <w:qFormat/>
    <w:rsid w:val="00782AB5"/>
    <w:pPr>
      <w:keepLines/>
      <w:numPr>
        <w:ilvl w:val="3"/>
        <w:numId w:val="1"/>
      </w:numPr>
      <w:tabs>
        <w:tab w:val="left" w:pos="1304"/>
      </w:tabs>
      <w:spacing w:before="120" w:after="120"/>
      <w:ind w:left="1304" w:hanging="1304"/>
      <w:outlineLvl w:val="3"/>
    </w:pPr>
    <w:rPr>
      <w:rFonts w:eastAsia="Times New Roman"/>
      <w:bCs/>
      <w:iCs/>
    </w:rPr>
  </w:style>
  <w:style w:type="paragraph" w:styleId="Heading5">
    <w:name w:val="heading 5"/>
    <w:aliases w:val="QMS-STD Heading 5"/>
    <w:basedOn w:val="Normal"/>
    <w:link w:val="Heading5Char"/>
    <w:autoRedefine/>
    <w:uiPriority w:val="9"/>
    <w:qFormat/>
    <w:rsid w:val="00A816A7"/>
    <w:pPr>
      <w:keepLines/>
      <w:numPr>
        <w:ilvl w:val="4"/>
        <w:numId w:val="1"/>
      </w:numPr>
      <w:tabs>
        <w:tab w:val="left" w:pos="1304"/>
      </w:tabs>
      <w:spacing w:before="120" w:after="120"/>
      <w:ind w:left="1304" w:hanging="1304"/>
      <w:outlineLvl w:val="4"/>
    </w:pPr>
    <w:rPr>
      <w:rFonts w:eastAsia="Times New Roman"/>
    </w:rPr>
  </w:style>
  <w:style w:type="paragraph" w:styleId="Heading6">
    <w:name w:val="heading 6"/>
    <w:basedOn w:val="Normal"/>
    <w:next w:val="Normal"/>
    <w:link w:val="Heading6Char"/>
    <w:uiPriority w:val="9"/>
    <w:semiHidden/>
    <w:unhideWhenUsed/>
    <w:rsid w:val="007B4327"/>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B4327"/>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B4327"/>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7B4327"/>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3BAD"/>
    <w:pPr>
      <w:spacing w:after="120"/>
      <w:contextualSpacing/>
    </w:pPr>
    <w:rPr>
      <w:rFonts w:eastAsia="Times New Roman"/>
      <w:b/>
      <w:spacing w:val="5"/>
      <w:kern w:val="28"/>
      <w:sz w:val="28"/>
      <w:szCs w:val="52"/>
    </w:rPr>
  </w:style>
  <w:style w:type="paragraph" w:styleId="BalloonText">
    <w:name w:val="Balloon Text"/>
    <w:basedOn w:val="Normal"/>
    <w:link w:val="BalloonTextChar"/>
    <w:uiPriority w:val="99"/>
    <w:semiHidden/>
    <w:unhideWhenUsed/>
    <w:rsid w:val="00DD1750"/>
    <w:rPr>
      <w:rFonts w:ascii="Tahoma" w:hAnsi="Tahoma" w:cs="Tahoma"/>
      <w:sz w:val="16"/>
      <w:szCs w:val="16"/>
    </w:rPr>
  </w:style>
  <w:style w:type="character" w:customStyle="1" w:styleId="BalloonTextChar">
    <w:name w:val="Balloon Text Char"/>
    <w:basedOn w:val="DefaultParagraphFont"/>
    <w:link w:val="BalloonText"/>
    <w:uiPriority w:val="99"/>
    <w:semiHidden/>
    <w:rsid w:val="00DD1750"/>
    <w:rPr>
      <w:rFonts w:ascii="Tahoma" w:hAnsi="Tahoma" w:cs="Tahoma"/>
      <w:sz w:val="16"/>
      <w:szCs w:val="16"/>
    </w:rPr>
  </w:style>
  <w:style w:type="table" w:styleId="TableGrid">
    <w:name w:val="Table Grid"/>
    <w:basedOn w:val="TableNormal"/>
    <w:uiPriority w:val="39"/>
    <w:rsid w:val="00DD17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basedOn w:val="Normal"/>
    <w:autoRedefine/>
    <w:uiPriority w:val="4"/>
    <w:qFormat/>
    <w:rsid w:val="0097734E"/>
    <w:pPr>
      <w:spacing w:after="120"/>
      <w:jc w:val="center"/>
    </w:pPr>
    <w:rPr>
      <w:b/>
      <w:sz w:val="24"/>
      <w:szCs w:val="24"/>
      <w:lang w:val="en-US"/>
    </w:rPr>
  </w:style>
  <w:style w:type="character" w:customStyle="1" w:styleId="Heading1Char">
    <w:name w:val="Heading 1 Char"/>
    <w:aliases w:val="QMS-STD Heading 1 Char"/>
    <w:basedOn w:val="DefaultParagraphFont"/>
    <w:link w:val="Heading1"/>
    <w:uiPriority w:val="9"/>
    <w:rsid w:val="00D84B67"/>
    <w:rPr>
      <w:rFonts w:ascii="Verdana" w:eastAsia="Times New Roman" w:hAnsi="Verdana"/>
      <w:b/>
      <w:bCs/>
      <w:sz w:val="24"/>
      <w:szCs w:val="28"/>
      <w:lang w:val="en-IE"/>
    </w:rPr>
  </w:style>
  <w:style w:type="character" w:customStyle="1" w:styleId="Heading2Char">
    <w:name w:val="Heading 2 Char"/>
    <w:aliases w:val="QMS-STD Heading 2 Char"/>
    <w:basedOn w:val="DefaultParagraphFont"/>
    <w:link w:val="Heading2"/>
    <w:uiPriority w:val="9"/>
    <w:rsid w:val="002D6F70"/>
    <w:rPr>
      <w:rFonts w:ascii="Verdana" w:eastAsia="Times New Roman" w:hAnsi="Verdana" w:cs="Arial"/>
      <w:bCs/>
      <w:sz w:val="22"/>
      <w:szCs w:val="26"/>
      <w:lang w:val="en-IE"/>
    </w:rPr>
  </w:style>
  <w:style w:type="character" w:customStyle="1" w:styleId="Heading3Char">
    <w:name w:val="Heading 3 Char"/>
    <w:aliases w:val="QMS-STD Heading 3 Char"/>
    <w:basedOn w:val="DefaultParagraphFont"/>
    <w:link w:val="Heading3"/>
    <w:uiPriority w:val="9"/>
    <w:rsid w:val="001C48B8"/>
    <w:rPr>
      <w:rFonts w:ascii="Verdana" w:eastAsia="Times New Roman" w:hAnsi="Verdana"/>
      <w:bCs/>
      <w:szCs w:val="22"/>
      <w:lang w:val="en-IE"/>
    </w:rPr>
  </w:style>
  <w:style w:type="character" w:customStyle="1" w:styleId="Heading4Char">
    <w:name w:val="Heading 4 Char"/>
    <w:aliases w:val="QMS-STD Heading 4 Char"/>
    <w:basedOn w:val="DefaultParagraphFont"/>
    <w:link w:val="Heading4"/>
    <w:uiPriority w:val="9"/>
    <w:rsid w:val="00CD5233"/>
    <w:rPr>
      <w:rFonts w:ascii="Verdana" w:eastAsia="Times New Roman" w:hAnsi="Verdana"/>
      <w:bCs/>
      <w:iCs/>
      <w:szCs w:val="22"/>
      <w:lang w:val="en-IE"/>
    </w:rPr>
  </w:style>
  <w:style w:type="character" w:customStyle="1" w:styleId="Heading5Char">
    <w:name w:val="Heading 5 Char"/>
    <w:aliases w:val="QMS-STD Heading 5 Char"/>
    <w:basedOn w:val="DefaultParagraphFont"/>
    <w:link w:val="Heading5"/>
    <w:uiPriority w:val="9"/>
    <w:rsid w:val="00A816A7"/>
    <w:rPr>
      <w:rFonts w:ascii="Verdana" w:eastAsia="Times New Roman" w:hAnsi="Verdana"/>
      <w:szCs w:val="22"/>
      <w:lang w:val="en-IE"/>
    </w:rPr>
  </w:style>
  <w:style w:type="character" w:customStyle="1" w:styleId="Heading6Char">
    <w:name w:val="Heading 6 Char"/>
    <w:basedOn w:val="DefaultParagraphFont"/>
    <w:link w:val="Heading6"/>
    <w:uiPriority w:val="9"/>
    <w:semiHidden/>
    <w:rsid w:val="007B4327"/>
    <w:rPr>
      <w:rFonts w:ascii="Cambria" w:eastAsia="Times New Roman" w:hAnsi="Cambria"/>
      <w:i/>
      <w:iCs/>
      <w:color w:val="243F60"/>
      <w:szCs w:val="22"/>
      <w:lang w:val="en-IE"/>
    </w:rPr>
  </w:style>
  <w:style w:type="character" w:customStyle="1" w:styleId="Heading7Char">
    <w:name w:val="Heading 7 Char"/>
    <w:basedOn w:val="DefaultParagraphFont"/>
    <w:link w:val="Heading7"/>
    <w:uiPriority w:val="9"/>
    <w:semiHidden/>
    <w:rsid w:val="007B4327"/>
    <w:rPr>
      <w:rFonts w:ascii="Cambria" w:eastAsia="Times New Roman" w:hAnsi="Cambria"/>
      <w:i/>
      <w:iCs/>
      <w:color w:val="404040"/>
      <w:szCs w:val="22"/>
      <w:lang w:val="en-IE"/>
    </w:rPr>
  </w:style>
  <w:style w:type="character" w:customStyle="1" w:styleId="Heading8Char">
    <w:name w:val="Heading 8 Char"/>
    <w:basedOn w:val="DefaultParagraphFont"/>
    <w:link w:val="Heading8"/>
    <w:uiPriority w:val="9"/>
    <w:semiHidden/>
    <w:rsid w:val="007B4327"/>
    <w:rPr>
      <w:rFonts w:ascii="Cambria" w:eastAsia="Times New Roman" w:hAnsi="Cambria"/>
      <w:color w:val="404040"/>
      <w:lang w:val="en-IE"/>
    </w:rPr>
  </w:style>
  <w:style w:type="character" w:customStyle="1" w:styleId="Heading9Char">
    <w:name w:val="Heading 9 Char"/>
    <w:basedOn w:val="DefaultParagraphFont"/>
    <w:link w:val="Heading9"/>
    <w:uiPriority w:val="9"/>
    <w:semiHidden/>
    <w:rsid w:val="007B4327"/>
    <w:rPr>
      <w:rFonts w:ascii="Cambria" w:eastAsia="Times New Roman" w:hAnsi="Cambria"/>
      <w:i/>
      <w:iCs/>
      <w:color w:val="404040"/>
      <w:lang w:val="en-IE"/>
    </w:rPr>
  </w:style>
  <w:style w:type="paragraph" w:customStyle="1" w:styleId="QMS-STDAppendix">
    <w:name w:val="QMS-STD Appendix"/>
    <w:next w:val="BodyText1"/>
    <w:qFormat/>
    <w:rsid w:val="002307C9"/>
    <w:pPr>
      <w:pageBreakBefore/>
      <w:spacing w:before="240" w:after="120"/>
      <w:ind w:left="1985" w:hanging="1985"/>
      <w:outlineLvl w:val="0"/>
    </w:pPr>
    <w:rPr>
      <w:b/>
      <w:sz w:val="24"/>
      <w:szCs w:val="22"/>
    </w:rPr>
  </w:style>
  <w:style w:type="character" w:styleId="Hyperlink">
    <w:name w:val="Hyperlink"/>
    <w:basedOn w:val="DefaultParagraphFont"/>
    <w:uiPriority w:val="99"/>
    <w:unhideWhenUsed/>
    <w:rsid w:val="0056664A"/>
    <w:rPr>
      <w:color w:val="0000FF"/>
      <w:u w:val="single"/>
    </w:rPr>
  </w:style>
  <w:style w:type="paragraph" w:styleId="TableofFigures">
    <w:name w:val="table of figures"/>
    <w:basedOn w:val="Normal"/>
    <w:next w:val="Normal"/>
    <w:uiPriority w:val="99"/>
    <w:semiHidden/>
    <w:unhideWhenUsed/>
    <w:rsid w:val="00216422"/>
  </w:style>
  <w:style w:type="paragraph" w:styleId="TOC1">
    <w:name w:val="toc 1"/>
    <w:basedOn w:val="Normal"/>
    <w:next w:val="Normal"/>
    <w:autoRedefine/>
    <w:uiPriority w:val="39"/>
    <w:unhideWhenUsed/>
    <w:rsid w:val="00587B61"/>
    <w:pPr>
      <w:tabs>
        <w:tab w:val="left" w:pos="726"/>
        <w:tab w:val="right" w:pos="9356"/>
      </w:tabs>
      <w:spacing w:before="240"/>
      <w:ind w:left="1134" w:hanging="1134"/>
      <w:jc w:val="left"/>
    </w:pPr>
    <w:rPr>
      <w:b/>
    </w:rPr>
  </w:style>
  <w:style w:type="paragraph" w:styleId="TOC2">
    <w:name w:val="toc 2"/>
    <w:basedOn w:val="Normal"/>
    <w:next w:val="Normal"/>
    <w:autoRedefine/>
    <w:uiPriority w:val="39"/>
    <w:rsid w:val="00587B61"/>
    <w:pPr>
      <w:tabs>
        <w:tab w:val="left" w:pos="726"/>
        <w:tab w:val="right" w:pos="9356"/>
      </w:tabs>
      <w:ind w:left="1134" w:hanging="1134"/>
      <w:jc w:val="left"/>
    </w:pPr>
  </w:style>
  <w:style w:type="paragraph" w:customStyle="1" w:styleId="QMS-STDHeader1">
    <w:name w:val="QMS-STD Header1"/>
    <w:basedOn w:val="BodyText1"/>
    <w:qFormat/>
    <w:rsid w:val="00C15ED0"/>
    <w:pPr>
      <w:spacing w:after="0"/>
      <w:ind w:left="-57"/>
      <w:jc w:val="left"/>
    </w:pPr>
    <w:rPr>
      <w:b w:val="0"/>
      <w:sz w:val="16"/>
    </w:rPr>
  </w:style>
  <w:style w:type="paragraph" w:styleId="Footer">
    <w:name w:val="footer"/>
    <w:basedOn w:val="Normal"/>
    <w:link w:val="FooterChar"/>
    <w:uiPriority w:val="99"/>
    <w:unhideWhenUsed/>
    <w:rsid w:val="00997ABF"/>
    <w:pPr>
      <w:tabs>
        <w:tab w:val="center" w:pos="4680"/>
        <w:tab w:val="right" w:pos="9360"/>
      </w:tabs>
    </w:pPr>
  </w:style>
  <w:style w:type="character" w:customStyle="1" w:styleId="FooterChar">
    <w:name w:val="Footer Char"/>
    <w:basedOn w:val="DefaultParagraphFont"/>
    <w:link w:val="Footer"/>
    <w:uiPriority w:val="99"/>
    <w:rsid w:val="00997ABF"/>
    <w:rPr>
      <w:rFonts w:ascii="Verdana" w:hAnsi="Verdana"/>
      <w:sz w:val="20"/>
    </w:rPr>
  </w:style>
  <w:style w:type="paragraph" w:customStyle="1" w:styleId="QMS-STDFooter1">
    <w:name w:val="QMS-STD Footer1"/>
    <w:basedOn w:val="Footer"/>
    <w:qFormat/>
    <w:rsid w:val="00EC5113"/>
    <w:pPr>
      <w:jc w:val="right"/>
    </w:pPr>
    <w:rPr>
      <w:sz w:val="16"/>
    </w:rPr>
  </w:style>
  <w:style w:type="paragraph" w:styleId="Header">
    <w:name w:val="header"/>
    <w:basedOn w:val="Normal"/>
    <w:link w:val="HeaderChar"/>
    <w:uiPriority w:val="99"/>
    <w:unhideWhenUsed/>
    <w:rsid w:val="00C57B65"/>
    <w:pPr>
      <w:tabs>
        <w:tab w:val="center" w:pos="4680"/>
        <w:tab w:val="right" w:pos="9360"/>
      </w:tabs>
    </w:pPr>
  </w:style>
  <w:style w:type="character" w:customStyle="1" w:styleId="HeaderChar">
    <w:name w:val="Header Char"/>
    <w:basedOn w:val="DefaultParagraphFont"/>
    <w:link w:val="Header"/>
    <w:uiPriority w:val="99"/>
    <w:rsid w:val="00C57B65"/>
    <w:rPr>
      <w:rFonts w:ascii="Verdana" w:hAnsi="Verdana"/>
      <w:szCs w:val="22"/>
    </w:rPr>
  </w:style>
  <w:style w:type="character" w:styleId="PlaceholderText">
    <w:name w:val="Placeholder Text"/>
    <w:basedOn w:val="DefaultParagraphFont"/>
    <w:uiPriority w:val="99"/>
    <w:semiHidden/>
    <w:rsid w:val="00E1576F"/>
    <w:rPr>
      <w:color w:val="808080"/>
    </w:rPr>
  </w:style>
  <w:style w:type="character" w:customStyle="1" w:styleId="TitleChar">
    <w:name w:val="Title Char"/>
    <w:basedOn w:val="DefaultParagraphFont"/>
    <w:link w:val="Title"/>
    <w:uiPriority w:val="10"/>
    <w:rsid w:val="00983BAD"/>
    <w:rPr>
      <w:rFonts w:ascii="Verdana" w:eastAsia="Times New Roman" w:hAnsi="Verdana" w:cs="Times New Roman"/>
      <w:b/>
      <w:spacing w:val="5"/>
      <w:kern w:val="28"/>
      <w:sz w:val="28"/>
      <w:szCs w:val="52"/>
    </w:rPr>
  </w:style>
  <w:style w:type="paragraph" w:styleId="ListParagraph">
    <w:name w:val="List Paragraph"/>
    <w:basedOn w:val="Normal"/>
    <w:uiPriority w:val="34"/>
    <w:qFormat/>
    <w:rsid w:val="009E362E"/>
    <w:pPr>
      <w:ind w:left="720"/>
      <w:contextualSpacing/>
    </w:pPr>
  </w:style>
  <w:style w:type="character" w:styleId="CommentReference">
    <w:name w:val="annotation reference"/>
    <w:basedOn w:val="DefaultParagraphFont"/>
    <w:semiHidden/>
    <w:rsid w:val="00D04F89"/>
    <w:rPr>
      <w:sz w:val="16"/>
      <w:szCs w:val="16"/>
    </w:rPr>
  </w:style>
  <w:style w:type="paragraph" w:styleId="CommentText">
    <w:name w:val="annotation text"/>
    <w:basedOn w:val="Normal"/>
    <w:link w:val="CommentTextChar"/>
    <w:semiHidden/>
    <w:rsid w:val="00D04F89"/>
    <w:rPr>
      <w:rFonts w:eastAsia="Times New Roman"/>
      <w:szCs w:val="20"/>
    </w:rPr>
  </w:style>
  <w:style w:type="character" w:customStyle="1" w:styleId="CommentTextChar">
    <w:name w:val="Comment Text Char"/>
    <w:basedOn w:val="DefaultParagraphFont"/>
    <w:link w:val="CommentText"/>
    <w:semiHidden/>
    <w:rsid w:val="00D04F89"/>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D418F4"/>
    <w:rPr>
      <w:rFonts w:eastAsia="Calibri"/>
      <w:b/>
      <w:bCs/>
    </w:rPr>
  </w:style>
  <w:style w:type="character" w:customStyle="1" w:styleId="CommentSubjectChar">
    <w:name w:val="Comment Subject Char"/>
    <w:basedOn w:val="CommentTextChar"/>
    <w:link w:val="CommentSubject"/>
    <w:uiPriority w:val="99"/>
    <w:semiHidden/>
    <w:rsid w:val="00D418F4"/>
    <w:rPr>
      <w:rFonts w:ascii="Verdana" w:eastAsia="Times New Roman" w:hAnsi="Verdana" w:cs="Times New Roman"/>
      <w:b/>
      <w:bCs/>
      <w:sz w:val="20"/>
      <w:szCs w:val="20"/>
    </w:rPr>
  </w:style>
  <w:style w:type="paragraph" w:customStyle="1" w:styleId="QMS-STDFigureorTable">
    <w:name w:val="QMS-STD Figure or Table"/>
    <w:basedOn w:val="Normal"/>
    <w:autoRedefine/>
    <w:qFormat/>
    <w:rsid w:val="00A816A7"/>
    <w:pPr>
      <w:spacing w:before="60" w:after="60"/>
      <w:jc w:val="center"/>
    </w:pPr>
    <w:rPr>
      <w:b/>
    </w:rPr>
  </w:style>
  <w:style w:type="paragraph" w:styleId="NormalWeb">
    <w:name w:val="Normal (Web)"/>
    <w:basedOn w:val="Normal"/>
    <w:uiPriority w:val="99"/>
    <w:semiHidden/>
    <w:unhideWhenUsed/>
    <w:rsid w:val="00DC0B23"/>
    <w:pPr>
      <w:spacing w:before="100" w:beforeAutospacing="1" w:after="100" w:afterAutospacing="1"/>
      <w:jc w:val="left"/>
    </w:pPr>
    <w:rPr>
      <w:rFonts w:ascii="Times New Roman" w:eastAsiaTheme="minorEastAsia" w:hAnsi="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paragraph" w:styleId="TOC3">
    <w:name w:val="toc 3"/>
    <w:basedOn w:val="Normal"/>
    <w:next w:val="Normal"/>
    <w:autoRedefine/>
    <w:uiPriority w:val="39"/>
    <w:unhideWhenUsed/>
    <w:rsid w:val="0005369A"/>
    <w:pPr>
      <w:spacing w:after="100"/>
      <w:ind w:left="400"/>
    </w:pPr>
  </w:style>
  <w:style w:type="paragraph" w:styleId="TOC4">
    <w:name w:val="toc 4"/>
    <w:basedOn w:val="Normal"/>
    <w:next w:val="Normal"/>
    <w:autoRedefine/>
    <w:uiPriority w:val="39"/>
    <w:unhideWhenUsed/>
    <w:rsid w:val="0005369A"/>
    <w:pPr>
      <w:spacing w:after="100" w:line="259" w:lineRule="auto"/>
      <w:ind w:left="660"/>
      <w:jc w:val="left"/>
    </w:pPr>
    <w:rPr>
      <w:rFonts w:asciiTheme="minorHAnsi" w:eastAsiaTheme="minorEastAsia" w:hAnsiTheme="minorHAnsi" w:cstheme="minorBidi"/>
      <w:sz w:val="22"/>
    </w:rPr>
  </w:style>
  <w:style w:type="paragraph" w:styleId="TOC5">
    <w:name w:val="toc 5"/>
    <w:basedOn w:val="Normal"/>
    <w:next w:val="Normal"/>
    <w:autoRedefine/>
    <w:uiPriority w:val="39"/>
    <w:unhideWhenUsed/>
    <w:rsid w:val="0005369A"/>
    <w:pPr>
      <w:spacing w:after="100" w:line="259" w:lineRule="auto"/>
      <w:ind w:left="880"/>
      <w:jc w:val="left"/>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05369A"/>
    <w:pPr>
      <w:spacing w:after="100" w:line="259" w:lineRule="auto"/>
      <w:ind w:left="1100"/>
      <w:jc w:val="left"/>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05369A"/>
    <w:pPr>
      <w:spacing w:after="100" w:line="259" w:lineRule="auto"/>
      <w:ind w:left="1320"/>
      <w:jc w:val="left"/>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05369A"/>
    <w:pPr>
      <w:spacing w:after="100" w:line="259" w:lineRule="auto"/>
      <w:ind w:left="1540"/>
      <w:jc w:val="left"/>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05369A"/>
    <w:pPr>
      <w:spacing w:after="100" w:line="259" w:lineRule="auto"/>
      <w:ind w:left="1760"/>
      <w:jc w:val="left"/>
    </w:pPr>
    <w:rPr>
      <w:rFonts w:asciiTheme="minorHAnsi" w:eastAsiaTheme="minorEastAsia" w:hAnsiTheme="minorHAnsi" w:cstheme="minorBidi"/>
      <w:sz w:val="22"/>
    </w:rPr>
  </w:style>
  <w:style w:type="character" w:styleId="UnresolvedMention">
    <w:name w:val="Unresolved Mention"/>
    <w:basedOn w:val="DefaultParagraphFont"/>
    <w:uiPriority w:val="99"/>
    <w:semiHidden/>
    <w:unhideWhenUsed/>
    <w:rsid w:val="0005369A"/>
    <w:rPr>
      <w:color w:val="605E5C"/>
      <w:shd w:val="clear" w:color="auto" w:fill="E1DFDD"/>
    </w:rPr>
  </w:style>
  <w:style w:type="paragraph" w:styleId="TOCHeading">
    <w:name w:val="TOC Heading"/>
    <w:basedOn w:val="Heading1"/>
    <w:next w:val="Normal"/>
    <w:uiPriority w:val="39"/>
    <w:unhideWhenUsed/>
    <w:qFormat/>
    <w:rsid w:val="00E33A79"/>
    <w:pPr>
      <w:numPr>
        <w:numId w:val="0"/>
      </w:numPr>
      <w:tabs>
        <w:tab w:val="clear" w:pos="1304"/>
      </w:tabs>
      <w:spacing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O7EO/XLgSYvZyrSj82SwEGR+dg==">AMUW2mWh7qmvy6kfjNdJGu1ZTDPocaNq8juob9hcEUnB/CVXy/17TKBCamLCI9tbUOwOXBjOZMEjRGIM0DPcqnhM5yMngJghhjsxwiGKDzKBs7J3C9dA9T9C4yGOSkpui9j7myIG2Mj2lM343fOClC2pNeXeX+EeFWYc/c//5dtgF6EH0z5zb2KLuxiqVs3p89TkcUwfTNaroDyxGEO/uPO3gway/5JY/6Gcq+E76bOQHqviTHCfQAQzLHVJWOM+T1hvxv5YpHwQpdA8/ZamuvMW2mnPcHN2IGQzh1/UYNeT5hmeQcBdKKO1wt2XOcYVgUkMVlGhREK/r0bIBTRssxfils7bwJaEqxZc70zg0C9L581ytb2M3cNqdLtXXxpXSJozpKWBSW5r7z76VDO2STk4BpMawIJ8ql8Z25DzG/RJqg8qiCB2Gq8dF5pRQzz1cS/Td4fO3s3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3273</Words>
  <Characters>18660</Characters>
  <Application>Microsoft Office Word</Application>
  <DocSecurity>0</DocSecurity>
  <Lines>155</Lines>
  <Paragraphs>43</Paragraphs>
  <ScaleCrop>false</ScaleCrop>
  <Company>Hewlett-Packard Company</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Cathcart Des</dc:creator>
  <cp:lastModifiedBy>Maria Kelly</cp:lastModifiedBy>
  <cp:revision>38</cp:revision>
  <cp:lastPrinted>2025-02-18T11:42:00Z</cp:lastPrinted>
  <dcterms:created xsi:type="dcterms:W3CDTF">2023-03-07T12:52:00Z</dcterms:created>
  <dcterms:modified xsi:type="dcterms:W3CDTF">2025-02-18T12:39:00Z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0x0101002286724911647945B03BC1F32CB92591</vt:lpwstr>
  </property>
  <property fmtid="{D5CDD505-2E9C-101B-9397-08002B2CF9AE}" pid="3" name="_dlc_DocIdItemGuid">
    <vt:lpwstr>c228bce9-9c15-4ba5-b77c-a4d34634ebff</vt:lpwstr>
  </property>
  <property fmtid="{D5CDD505-2E9C-101B-9397-08002B2CF9AE}" pid="4" name="Order">
    <vt:r8>2800</vt:r8>
  </property>
  <property fmtid="{D5CDD505-2E9C-101B-9397-08002B2CF9AE}" pid="5" name="_dlc_DocIdUrl">
    <vt:lpwstr>http://irsharenet/EngServ/CME/SPRules/_layouts/DocIdRedir.aspx?ID=VST5NY2NS2DF-260-28, VST5NY2NS2DF-260-28</vt:lpwstr>
  </property>
  <property fmtid="{D5CDD505-2E9C-101B-9397-08002B2CF9AE}" pid="6" name="_dlc_DocId">
    <vt:lpwstr>VST5NY2NS2DF-260-28</vt:lpwstr>
  </property>
  <property fmtid="{D5CDD505-2E9C-101B-9397-08002B2CF9AE}" pid="7" name="_dlc_policyId">
    <vt:lpwstr>0x0101002286724911647945B03BC1F32CB92591|889177865</vt:lpwstr>
  </property>
  <property fmtid="{D5CDD505-2E9C-101B-9397-08002B2CF9AE}" pid="8" name="ItemRetentionFormula">
    <vt:lpwstr>&lt;formula id="Microsoft.Office.RecordsManagement.PolicyFeatures.Expiration.Formula.BuiltIn"&gt;&lt;number&gt;1&lt;/number&gt;&lt;property&gt;Modified&lt;/property&gt;&lt;period&gt;years&lt;/period&gt;&lt;/formula&gt;</vt:lpwstr>
  </property>
</Properties>
</file>